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1155AD5A" w14:textId="77777777" w:rsidR="00332C06" w:rsidRPr="00674783" w:rsidRDefault="00CC201B" w:rsidP="00692109">
          <w:pPr>
            <w:pStyle w:val="Heading1"/>
            <w:spacing w:after="0"/>
          </w:pPr>
          <w:r>
            <w:t>Position Details</w:t>
          </w:r>
          <w:bookmarkEnd w:id="0"/>
        </w:p>
        <w:p w14:paraId="1EE81A1B" w14:textId="2C8229DB" w:rsidR="006246C0" w:rsidRDefault="00045692" w:rsidP="00692109">
          <w:pPr>
            <w:pStyle w:val="Heading2"/>
            <w:spacing w:before="0" w:after="120"/>
          </w:pPr>
          <w:r>
            <w:t>Technical Services</w:t>
          </w:r>
          <w:r w:rsidR="00692109">
            <w:t xml:space="preserve"> </w:t>
          </w:r>
          <w:r w:rsidR="00CC201B">
            <w:t>- CSOF</w:t>
          </w:r>
          <w:r w:rsidR="00FF27A3">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76C6B7B5" w14:textId="77777777" w:rsidTr="0069210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93E516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31D9356" w14:textId="77777777" w:rsidTr="00692109">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0829749" w14:textId="77777777" w:rsidR="00CC201B" w:rsidRPr="0093721B" w:rsidRDefault="00BB763A" w:rsidP="00D83C52">
            <w:pPr>
              <w:pStyle w:val="TableText"/>
              <w:rPr>
                <w:sz w:val="22"/>
              </w:rPr>
            </w:pPr>
            <w:r w:rsidRPr="0093721B">
              <w:rPr>
                <w:sz w:val="22"/>
              </w:rPr>
              <w:t>Advertised Job Title</w:t>
            </w:r>
          </w:p>
        </w:tc>
        <w:tc>
          <w:tcPr>
            <w:tcW w:w="3478" w:type="pct"/>
          </w:tcPr>
          <w:p w14:paraId="6CF2A129" w14:textId="57C8F8C7" w:rsidR="00CC201B" w:rsidRPr="0093721B" w:rsidRDefault="006B3D9A"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8D339E">
              <w:rPr>
                <w:sz w:val="22"/>
              </w:rPr>
              <w:t>Research Technician</w:t>
            </w:r>
            <w:r>
              <w:rPr>
                <w:sz w:val="22"/>
              </w:rPr>
              <w:t xml:space="preserve"> – Part Time</w:t>
            </w:r>
          </w:p>
        </w:tc>
      </w:tr>
      <w:tr w:rsidR="00CC201B" w:rsidRPr="0093721B" w14:paraId="15D309ED" w14:textId="77777777" w:rsidTr="00692109">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0AA2462" w14:textId="77777777" w:rsidR="00CC201B" w:rsidRPr="0093721B" w:rsidRDefault="00BB763A" w:rsidP="00D83C52">
            <w:pPr>
              <w:pStyle w:val="TableText"/>
              <w:rPr>
                <w:sz w:val="22"/>
              </w:rPr>
            </w:pPr>
            <w:r w:rsidRPr="0093721B">
              <w:rPr>
                <w:sz w:val="22"/>
              </w:rPr>
              <w:t>Job Reference</w:t>
            </w:r>
          </w:p>
        </w:tc>
        <w:tc>
          <w:tcPr>
            <w:tcW w:w="3478" w:type="pct"/>
          </w:tcPr>
          <w:p w14:paraId="6A428AC8" w14:textId="5783CFCF" w:rsidR="00CC201B" w:rsidRPr="0093721B" w:rsidRDefault="00476268"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w:t>
            </w:r>
            <w:r w:rsidR="009C1F0A">
              <w:rPr>
                <w:sz w:val="22"/>
              </w:rPr>
              <w:t>535</w:t>
            </w:r>
          </w:p>
        </w:tc>
      </w:tr>
      <w:tr w:rsidR="00DC165F" w:rsidRPr="0093721B" w14:paraId="70FD9EE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C3098D2" w14:textId="6ECEA4F8" w:rsidR="00DC165F" w:rsidRPr="0093721B" w:rsidRDefault="00DC165F" w:rsidP="00DC165F">
            <w:pPr>
              <w:pStyle w:val="TableText"/>
              <w:rPr>
                <w:sz w:val="22"/>
              </w:rPr>
            </w:pPr>
            <w:r w:rsidRPr="0093721B">
              <w:rPr>
                <w:sz w:val="22"/>
              </w:rPr>
              <w:t>Tenure</w:t>
            </w:r>
            <w:r w:rsidR="00D23647">
              <w:t xml:space="preserve"> </w:t>
            </w:r>
            <w:r w:rsidR="00D23647" w:rsidRPr="00D23647">
              <w:rPr>
                <w:sz w:val="22"/>
              </w:rPr>
              <w:t>and Work Schedule</w:t>
            </w:r>
          </w:p>
        </w:tc>
        <w:tc>
          <w:tcPr>
            <w:tcW w:w="3478" w:type="pct"/>
          </w:tcPr>
          <w:p w14:paraId="529F9135" w14:textId="54BFECFB" w:rsidR="00DC165F"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D23647">
              <w:rPr>
                <w:sz w:val="22"/>
              </w:rPr>
              <w:t>12 months</w:t>
            </w:r>
          </w:p>
          <w:p w14:paraId="3930E5D9" w14:textId="3FE7F819" w:rsidR="00DC165F" w:rsidRDefault="00DC165F" w:rsidP="00DC165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w:t>
            </w:r>
            <w:r w:rsidRPr="0093721B">
              <w:rPr>
                <w:sz w:val="22"/>
              </w:rPr>
              <w:t>art-time</w:t>
            </w:r>
            <w:r w:rsidR="00D23647">
              <w:rPr>
                <w:sz w:val="22"/>
              </w:rPr>
              <w:t>,</w:t>
            </w:r>
            <w:r w:rsidRPr="0093721B">
              <w:rPr>
                <w:sz w:val="22"/>
              </w:rPr>
              <w:t xml:space="preserve"> </w:t>
            </w:r>
            <w:r w:rsidR="00C03060">
              <w:rPr>
                <w:sz w:val="22"/>
              </w:rPr>
              <w:t xml:space="preserve">44 </w:t>
            </w:r>
            <w:r w:rsidRPr="0093721B">
              <w:rPr>
                <w:sz w:val="22"/>
              </w:rPr>
              <w:t>hours</w:t>
            </w:r>
            <w:r w:rsidR="00D23647">
              <w:t xml:space="preserve"> </w:t>
            </w:r>
            <w:r w:rsidR="00D23647" w:rsidRPr="00D23647">
              <w:rPr>
                <w:sz w:val="22"/>
              </w:rPr>
              <w:t>hrs/fortnight or 0.</w:t>
            </w:r>
            <w:r w:rsidR="00D23647">
              <w:rPr>
                <w:sz w:val="22"/>
              </w:rPr>
              <w:t>6</w:t>
            </w:r>
            <w:r w:rsidR="00D23647" w:rsidRPr="00D23647">
              <w:rPr>
                <w:sz w:val="22"/>
              </w:rPr>
              <w:t xml:space="preserve"> full-time equivalent</w:t>
            </w:r>
            <w:r w:rsidR="009C1F0A">
              <w:rPr>
                <w:sz w:val="22"/>
              </w:rPr>
              <w:t xml:space="preserve"> with options to choose the days of the week</w:t>
            </w:r>
            <w:r w:rsidR="00A84E30">
              <w:rPr>
                <w:sz w:val="22"/>
              </w:rPr>
              <w:t xml:space="preserve"> (any days except Wednesday)</w:t>
            </w:r>
          </w:p>
          <w:p w14:paraId="3A3DD413" w14:textId="08631BC2" w:rsidR="00D23647" w:rsidRPr="00D23647" w:rsidRDefault="00D23647" w:rsidP="00D23647">
            <w:pPr>
              <w:pStyle w:val="TableText"/>
              <w:cnfStyle w:val="000000100000" w:firstRow="0" w:lastRow="0" w:firstColumn="0" w:lastColumn="0" w:oddVBand="0" w:evenVBand="0" w:oddHBand="1" w:evenHBand="0" w:firstRowFirstColumn="0" w:firstRowLastColumn="0" w:lastRowFirstColumn="0" w:lastRowLastColumn="0"/>
            </w:pPr>
            <w:r w:rsidRPr="00D23647">
              <w:t>We will explore options for flexible work arrangements based on needs of the role and individual circumstances.</w:t>
            </w:r>
          </w:p>
        </w:tc>
      </w:tr>
      <w:tr w:rsidR="00DC165F" w:rsidRPr="0093721B" w14:paraId="2FB49CD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C651D2" w14:textId="77777777" w:rsidR="00DC165F" w:rsidRPr="0093721B" w:rsidRDefault="00DC165F" w:rsidP="00DC165F">
            <w:pPr>
              <w:pStyle w:val="TableText"/>
              <w:rPr>
                <w:sz w:val="22"/>
              </w:rPr>
            </w:pPr>
            <w:r w:rsidRPr="0093721B">
              <w:rPr>
                <w:sz w:val="22"/>
              </w:rPr>
              <w:t>Salary Range</w:t>
            </w:r>
          </w:p>
        </w:tc>
        <w:tc>
          <w:tcPr>
            <w:tcW w:w="3478" w:type="pct"/>
          </w:tcPr>
          <w:p w14:paraId="1551D0CC" w14:textId="0703C25D" w:rsidR="00DC165F"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D23647" w:rsidRPr="00D23647">
              <w:rPr>
                <w:sz w:val="22"/>
              </w:rPr>
              <w:t>73</w:t>
            </w:r>
            <w:r>
              <w:rPr>
                <w:sz w:val="22"/>
              </w:rPr>
              <w:t>k</w:t>
            </w:r>
            <w:r w:rsidRPr="0093721B">
              <w:rPr>
                <w:sz w:val="22"/>
              </w:rPr>
              <w:t xml:space="preserve"> </w:t>
            </w:r>
            <w:r>
              <w:rPr>
                <w:sz w:val="22"/>
              </w:rPr>
              <w:t>-</w:t>
            </w:r>
            <w:r w:rsidRPr="0093721B">
              <w:rPr>
                <w:sz w:val="22"/>
              </w:rPr>
              <w:t xml:space="preserve"> AU$</w:t>
            </w:r>
            <w:r w:rsidR="00D23647" w:rsidRPr="00D23647">
              <w:rPr>
                <w:sz w:val="22"/>
              </w:rPr>
              <w:t>93</w:t>
            </w:r>
            <w:r>
              <w:rPr>
                <w:sz w:val="22"/>
              </w:rPr>
              <w:t>k</w:t>
            </w:r>
            <w:r w:rsidRPr="0093721B">
              <w:rPr>
                <w:sz w:val="22"/>
              </w:rPr>
              <w:t xml:space="preserve"> p</w:t>
            </w:r>
            <w:r>
              <w:rPr>
                <w:sz w:val="22"/>
              </w:rPr>
              <w:t>er annum</w:t>
            </w:r>
            <w:r w:rsidRPr="0093721B">
              <w:rPr>
                <w:sz w:val="22"/>
              </w:rPr>
              <w:t xml:space="preserve"> (pro-rata for part-time)</w:t>
            </w:r>
          </w:p>
          <w:p w14:paraId="6F3DC4D2" w14:textId="4ABF0E8E" w:rsidR="00DC165F" w:rsidRPr="0093721B" w:rsidRDefault="00DC165F" w:rsidP="00DC165F">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w:t>
            </w:r>
            <w:r w:rsidR="00D23647" w:rsidRPr="0093721B">
              <w:rPr>
                <w:sz w:val="22"/>
              </w:rPr>
              <w:t>superannuation</w:t>
            </w:r>
            <w:r w:rsidR="00D23647">
              <w:rPr>
                <w:sz w:val="22"/>
              </w:rPr>
              <w:t xml:space="preserve"> (plus any applicable allowances)</w:t>
            </w:r>
          </w:p>
        </w:tc>
      </w:tr>
      <w:tr w:rsidR="00926BE4" w:rsidRPr="0093721B" w14:paraId="2A906377"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F16AA0"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4E944E65" w14:textId="153DA595" w:rsidR="00926BE4" w:rsidRPr="0093721B" w:rsidRDefault="00D2364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23647">
              <w:rPr>
                <w:sz w:val="22"/>
              </w:rPr>
              <w:t>Geelong ACDP</w:t>
            </w:r>
            <w:r>
              <w:rPr>
                <w:sz w:val="22"/>
              </w:rPr>
              <w:t>, Victoria</w:t>
            </w:r>
          </w:p>
        </w:tc>
      </w:tr>
      <w:tr w:rsidR="00926BE4" w:rsidRPr="0093721B" w14:paraId="3AEFE615"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0449FDB" w14:textId="77777777" w:rsidR="00926BE4" w:rsidRPr="0093721B" w:rsidRDefault="00926BE4" w:rsidP="00D83C52">
            <w:pPr>
              <w:pStyle w:val="TableText"/>
              <w:rPr>
                <w:sz w:val="22"/>
              </w:rPr>
            </w:pPr>
            <w:r w:rsidRPr="0093721B">
              <w:rPr>
                <w:sz w:val="22"/>
              </w:rPr>
              <w:t>Relocation Assistance</w:t>
            </w:r>
          </w:p>
        </w:tc>
        <w:tc>
          <w:tcPr>
            <w:tcW w:w="3478" w:type="pct"/>
          </w:tcPr>
          <w:p w14:paraId="63B53CF1"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C5DD11D"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05A9783" w14:textId="77777777" w:rsidR="00926BE4" w:rsidRPr="0093721B" w:rsidRDefault="00926BE4" w:rsidP="00D83C52">
            <w:pPr>
              <w:pStyle w:val="TableText"/>
              <w:rPr>
                <w:sz w:val="22"/>
              </w:rPr>
            </w:pPr>
            <w:r w:rsidRPr="0093721B">
              <w:rPr>
                <w:sz w:val="22"/>
              </w:rPr>
              <w:t>Applications are open to</w:t>
            </w:r>
          </w:p>
        </w:tc>
        <w:tc>
          <w:tcPr>
            <w:tcW w:w="3478" w:type="pct"/>
          </w:tcPr>
          <w:p w14:paraId="2A51BA1E" w14:textId="70C7A4FD" w:rsidR="000E0847" w:rsidRPr="00722426" w:rsidRDefault="00EA62ED" w:rsidP="00722426">
            <w:pPr>
              <w:pStyle w:val="TableBullet"/>
              <w:numPr>
                <w:ilvl w:val="0"/>
                <w:numId w:val="1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313A53F2"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62C128F" w14:textId="77777777" w:rsidR="00C45886" w:rsidRPr="0093721B" w:rsidRDefault="00C45886" w:rsidP="00D83C52">
            <w:pPr>
              <w:pStyle w:val="TableText"/>
              <w:rPr>
                <w:sz w:val="22"/>
              </w:rPr>
            </w:pPr>
            <w:r w:rsidRPr="0093721B">
              <w:rPr>
                <w:sz w:val="22"/>
              </w:rPr>
              <w:t>Position reports to the</w:t>
            </w:r>
          </w:p>
        </w:tc>
        <w:tc>
          <w:tcPr>
            <w:tcW w:w="3478" w:type="pct"/>
          </w:tcPr>
          <w:p w14:paraId="73D0EDA9" w14:textId="77E94ED4" w:rsidR="00C45886" w:rsidRPr="0093721B" w:rsidRDefault="000E084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D339E">
              <w:rPr>
                <w:sz w:val="22"/>
              </w:rPr>
              <w:t>Tissue Culture Team Leader</w:t>
            </w:r>
          </w:p>
        </w:tc>
      </w:tr>
      <w:tr w:rsidR="00926BE4" w:rsidRPr="0093721B" w14:paraId="3EBDA3A9"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5B345F4" w14:textId="77777777" w:rsidR="00926BE4" w:rsidRPr="0093721B" w:rsidRDefault="00926BE4" w:rsidP="00D83C52">
            <w:pPr>
              <w:pStyle w:val="TableText"/>
              <w:rPr>
                <w:sz w:val="22"/>
              </w:rPr>
            </w:pPr>
            <w:r w:rsidRPr="0093721B">
              <w:rPr>
                <w:sz w:val="22"/>
              </w:rPr>
              <w:t>Client Focus – Internal</w:t>
            </w:r>
          </w:p>
        </w:tc>
        <w:tc>
          <w:tcPr>
            <w:tcW w:w="3478" w:type="pct"/>
          </w:tcPr>
          <w:p w14:paraId="698F6FB7" w14:textId="42D2B9F8" w:rsidR="00926BE4" w:rsidRPr="00B751F0" w:rsidRDefault="000E084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751F0">
              <w:rPr>
                <w:sz w:val="22"/>
              </w:rPr>
              <w:t>95</w:t>
            </w:r>
            <w:r w:rsidR="00F54F83" w:rsidRPr="00B751F0">
              <w:rPr>
                <w:sz w:val="22"/>
              </w:rPr>
              <w:t>%</w:t>
            </w:r>
          </w:p>
        </w:tc>
      </w:tr>
      <w:tr w:rsidR="00926BE4" w:rsidRPr="0093721B" w14:paraId="2D62862F"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3C5E9E" w14:textId="77777777" w:rsidR="00926BE4" w:rsidRPr="0093721B" w:rsidRDefault="00926BE4" w:rsidP="00D83C52">
            <w:pPr>
              <w:pStyle w:val="TableText"/>
              <w:rPr>
                <w:sz w:val="22"/>
              </w:rPr>
            </w:pPr>
            <w:r w:rsidRPr="0093721B">
              <w:rPr>
                <w:sz w:val="22"/>
              </w:rPr>
              <w:t>Client Focus – External</w:t>
            </w:r>
          </w:p>
        </w:tc>
        <w:tc>
          <w:tcPr>
            <w:tcW w:w="3478" w:type="pct"/>
          </w:tcPr>
          <w:p w14:paraId="03068D2C" w14:textId="7BE122F5" w:rsidR="00926BE4" w:rsidRPr="00B751F0" w:rsidRDefault="000E084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751F0">
              <w:rPr>
                <w:sz w:val="22"/>
              </w:rPr>
              <w:t>5</w:t>
            </w:r>
            <w:r w:rsidR="00F54F83" w:rsidRPr="00B751F0">
              <w:rPr>
                <w:sz w:val="22"/>
              </w:rPr>
              <w:t>%</w:t>
            </w:r>
          </w:p>
        </w:tc>
      </w:tr>
      <w:tr w:rsidR="00194B1C" w:rsidRPr="0093721B" w14:paraId="3525AEDE"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7C29191" w14:textId="77777777" w:rsidR="00194B1C" w:rsidRPr="0093721B" w:rsidRDefault="00C45886" w:rsidP="00D83C52">
            <w:pPr>
              <w:pStyle w:val="TableText"/>
              <w:rPr>
                <w:sz w:val="22"/>
              </w:rPr>
            </w:pPr>
            <w:r w:rsidRPr="0093721B">
              <w:rPr>
                <w:sz w:val="22"/>
              </w:rPr>
              <w:t>Number of Direct Reports</w:t>
            </w:r>
          </w:p>
        </w:tc>
        <w:tc>
          <w:tcPr>
            <w:tcW w:w="3478" w:type="pct"/>
          </w:tcPr>
          <w:p w14:paraId="3E574603" w14:textId="77777777" w:rsidR="00194B1C" w:rsidRPr="00B751F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751F0">
              <w:rPr>
                <w:sz w:val="22"/>
              </w:rPr>
              <w:t>0</w:t>
            </w:r>
          </w:p>
        </w:tc>
      </w:tr>
      <w:tr w:rsidR="00194B1C" w:rsidRPr="0093721B" w14:paraId="011F619C"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1B242F5" w14:textId="77777777" w:rsidR="00194B1C" w:rsidRPr="0093721B" w:rsidRDefault="00C45886" w:rsidP="00D83C52">
            <w:pPr>
              <w:pStyle w:val="TableText"/>
              <w:rPr>
                <w:sz w:val="22"/>
              </w:rPr>
            </w:pPr>
            <w:r w:rsidRPr="0093721B">
              <w:rPr>
                <w:sz w:val="22"/>
              </w:rPr>
              <w:t>Enquire about this job</w:t>
            </w:r>
          </w:p>
        </w:tc>
        <w:tc>
          <w:tcPr>
            <w:tcW w:w="3478" w:type="pct"/>
          </w:tcPr>
          <w:p w14:paraId="2EBF6F58" w14:textId="12B23C4A" w:rsidR="00194B1C" w:rsidRPr="0093721B" w:rsidRDefault="000E084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1965A51D">
              <w:rPr>
                <w:sz w:val="22"/>
              </w:rPr>
              <w:t>Contact</w:t>
            </w:r>
            <w:r>
              <w:rPr>
                <w:sz w:val="22"/>
              </w:rPr>
              <w:t xml:space="preserve"> Mark Woodcock (they/them), </w:t>
            </w:r>
            <w:r w:rsidRPr="008D339E">
              <w:rPr>
                <w:sz w:val="22"/>
              </w:rPr>
              <w:t>Tissue Culture Team Leader</w:t>
            </w:r>
            <w:r>
              <w:rPr>
                <w:sz w:val="22"/>
              </w:rPr>
              <w:t xml:space="preserve">, </w:t>
            </w:r>
            <w:r w:rsidRPr="1965A51D">
              <w:rPr>
                <w:sz w:val="22"/>
              </w:rPr>
              <w:t>via email at</w:t>
            </w:r>
            <w:r>
              <w:rPr>
                <w:sz w:val="22"/>
              </w:rPr>
              <w:t xml:space="preserve"> mark</w:t>
            </w:r>
            <w:r w:rsidRPr="1965A51D">
              <w:rPr>
                <w:sz w:val="22"/>
              </w:rPr>
              <w:t>.</w:t>
            </w:r>
            <w:r>
              <w:rPr>
                <w:sz w:val="22"/>
              </w:rPr>
              <w:t>woodcock</w:t>
            </w:r>
            <w:r w:rsidRPr="1965A51D">
              <w:rPr>
                <w:sz w:val="22"/>
              </w:rPr>
              <w:t>@csiro.au</w:t>
            </w:r>
          </w:p>
        </w:tc>
      </w:tr>
      <w:tr w:rsidR="000E0847" w:rsidRPr="0093721B" w14:paraId="71D0555B" w14:textId="77777777" w:rsidTr="0069210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6963222" w14:textId="7A87A2B7" w:rsidR="000E0847" w:rsidRPr="000E0847" w:rsidRDefault="000E0847" w:rsidP="000E0847">
            <w:pPr>
              <w:pStyle w:val="TableText"/>
              <w:rPr>
                <w:sz w:val="22"/>
              </w:rPr>
            </w:pPr>
            <w:r w:rsidRPr="000E0847">
              <w:rPr>
                <w:sz w:val="22"/>
              </w:rPr>
              <w:t>Support and Workplace Adjustments</w:t>
            </w:r>
          </w:p>
        </w:tc>
        <w:tc>
          <w:tcPr>
            <w:tcW w:w="3478" w:type="pct"/>
          </w:tcPr>
          <w:p w14:paraId="4B0DF72D" w14:textId="2E513B9A" w:rsidR="000E0847" w:rsidRPr="000E0847" w:rsidRDefault="000E0847" w:rsidP="000E084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E0847">
              <w:rPr>
                <w:rStyle w:val="eop"/>
                <w:rFonts w:eastAsiaTheme="majorEastAsia" w:cs="Calibri"/>
                <w:sz w:val="22"/>
              </w:rPr>
              <w:t xml:space="preserve">We offer a range of reasonable supports and workplace adjustments. </w:t>
            </w:r>
            <w:r w:rsidRPr="002E3E5E">
              <w:rPr>
                <w:rStyle w:val="eop"/>
                <w:rFonts w:eastAsiaTheme="majorEastAsia" w:cs="Calibri"/>
                <w:sz w:val="22"/>
              </w:rPr>
              <w:t xml:space="preserve">Please let us know via email </w:t>
            </w:r>
            <w:r w:rsidR="007819A5" w:rsidRPr="002E3E5E">
              <w:rPr>
                <w:rStyle w:val="eop"/>
                <w:rFonts w:eastAsiaTheme="majorEastAsia" w:cs="Calibri"/>
                <w:sz w:val="22"/>
              </w:rPr>
              <w:t>(shree.chattopadhyay@csiro.au)</w:t>
            </w:r>
            <w:r w:rsidRPr="002E3E5E">
              <w:rPr>
                <w:rStyle w:val="eop"/>
                <w:rFonts w:eastAsiaTheme="majorEastAsia" w:cs="Calibri"/>
                <w:sz w:val="22"/>
              </w:rPr>
              <w:t xml:space="preserve"> </w:t>
            </w:r>
            <w:r w:rsidR="004703E3">
              <w:rPr>
                <w:rStyle w:val="eop"/>
                <w:rFonts w:eastAsiaTheme="majorEastAsia" w:cs="Calibri"/>
                <w:sz w:val="22"/>
              </w:rPr>
              <w:t>-</w:t>
            </w:r>
            <w:r w:rsidR="004703E3">
              <w:rPr>
                <w:rStyle w:val="eop"/>
                <w:rFonts w:eastAsiaTheme="majorEastAsia" w:cs="Calibri"/>
              </w:rPr>
              <w:t xml:space="preserve"> </w:t>
            </w:r>
            <w:r w:rsidR="004703E3" w:rsidRPr="00E258AF">
              <w:rPr>
                <w:rStyle w:val="eop"/>
                <w:rFonts w:eastAsiaTheme="majorEastAsia" w:cs="Calibri"/>
                <w:sz w:val="22"/>
              </w:rPr>
              <w:t>Shree Chattopadhyay, Talent Acquisition</w:t>
            </w:r>
            <w:r w:rsidR="004703E3">
              <w:rPr>
                <w:rStyle w:val="eop"/>
                <w:rFonts w:eastAsiaTheme="majorEastAsia" w:cs="Calibri"/>
                <w:sz w:val="22"/>
              </w:rPr>
              <w:t>,</w:t>
            </w:r>
            <w:r w:rsidR="004703E3" w:rsidRPr="002E3E5E">
              <w:rPr>
                <w:rStyle w:val="eop"/>
                <w:rFonts w:eastAsiaTheme="majorEastAsia" w:cs="Calibri"/>
                <w:sz w:val="22"/>
              </w:rPr>
              <w:t xml:space="preserve"> if we can help you to equitably participate in our recruitment process or the role itself</w:t>
            </w:r>
            <w:r w:rsidRPr="002E3E5E">
              <w:rPr>
                <w:rStyle w:val="eop"/>
                <w:rFonts w:eastAsiaTheme="majorEastAsia" w:cs="Calibri"/>
                <w:sz w:val="22"/>
              </w:rPr>
              <w:t>.</w:t>
            </w:r>
            <w:r w:rsidR="00CC4F1B">
              <w:rPr>
                <w:rStyle w:val="eop"/>
                <w:rFonts w:eastAsiaTheme="majorEastAsia" w:cs="Calibri"/>
                <w:sz w:val="22"/>
              </w:rPr>
              <w:t xml:space="preserve"> </w:t>
            </w:r>
          </w:p>
        </w:tc>
      </w:tr>
      <w:tr w:rsidR="000E0847" w:rsidRPr="0093721B" w14:paraId="3EEBD316" w14:textId="77777777" w:rsidTr="00692109">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BF05199" w14:textId="77777777" w:rsidR="000E0847" w:rsidRPr="0093721B" w:rsidRDefault="000E0847" w:rsidP="000E0847">
            <w:pPr>
              <w:pStyle w:val="TableText"/>
              <w:rPr>
                <w:sz w:val="22"/>
              </w:rPr>
            </w:pPr>
            <w:r w:rsidRPr="0093721B">
              <w:rPr>
                <w:sz w:val="22"/>
              </w:rPr>
              <w:t>How to apply</w:t>
            </w:r>
          </w:p>
        </w:tc>
        <w:tc>
          <w:tcPr>
            <w:tcW w:w="3478" w:type="pct"/>
          </w:tcPr>
          <w:p w14:paraId="3D772FB4" w14:textId="77777777" w:rsidR="000E0847" w:rsidRPr="0093721B" w:rsidRDefault="000E0847" w:rsidP="000E084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206DD88F" w14:textId="77777777" w:rsidR="000E0847" w:rsidRPr="0093721B" w:rsidRDefault="000E0847" w:rsidP="000E084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1199EBF" w14:textId="0868CEBC" w:rsidR="000E0847" w:rsidRPr="0093721B" w:rsidRDefault="000E0847" w:rsidP="000E084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w:t>
            </w:r>
          </w:p>
        </w:tc>
      </w:tr>
    </w:tbl>
    <w:p w14:paraId="56417AE8" w14:textId="77777777" w:rsidR="00D65161" w:rsidRPr="00D65161" w:rsidRDefault="00D65161" w:rsidP="00D65161">
      <w:pPr>
        <w:spacing w:before="240" w:line="240" w:lineRule="auto"/>
        <w:ind w:left="720" w:hanging="720"/>
        <w:rPr>
          <w:rFonts w:cs="Calibri"/>
          <w:b/>
          <w:color w:val="auto"/>
          <w:sz w:val="26"/>
          <w:szCs w:val="26"/>
        </w:rPr>
      </w:pPr>
      <w:r w:rsidRPr="00D65161">
        <w:rPr>
          <w:rFonts w:cs="Calibri"/>
          <w:b/>
          <w:color w:val="auto"/>
          <w:sz w:val="26"/>
          <w:szCs w:val="26"/>
        </w:rPr>
        <w:t>Acknowledgement of Country</w:t>
      </w:r>
    </w:p>
    <w:p w14:paraId="2914FA03" w14:textId="77777777" w:rsidR="00D65161" w:rsidRDefault="00D65161" w:rsidP="00D65161">
      <w:pPr>
        <w:widowControl w:val="0"/>
        <w:spacing w:before="240" w:after="0" w:line="240" w:lineRule="auto"/>
        <w:outlineLvl w:val="2"/>
        <w:rPr>
          <w:rFonts w:cs="Calibri"/>
        </w:rPr>
      </w:pPr>
      <w:r w:rsidRPr="00D6516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65161">
          <w:rPr>
            <w:rFonts w:cs="Calibri"/>
            <w:color w:val="1155CC"/>
            <w:u w:val="single"/>
          </w:rPr>
          <w:t>vision towards reconciliation</w:t>
        </w:r>
      </w:hyperlink>
      <w:r w:rsidRPr="00D65161">
        <w:rPr>
          <w:rFonts w:cs="Calibri"/>
        </w:rPr>
        <w:t>.</w:t>
      </w:r>
    </w:p>
    <w:p w14:paraId="22EBF1B4" w14:textId="77777777" w:rsidR="00FB5DA6" w:rsidRDefault="00FB5DA6" w:rsidP="00405FAE">
      <w:pPr>
        <w:rPr>
          <w:rStyle w:val="normaltextrun"/>
          <w:rFonts w:cs="Calibri"/>
          <w:b/>
          <w:bCs/>
          <w:sz w:val="26"/>
          <w:szCs w:val="26"/>
        </w:rPr>
      </w:pPr>
    </w:p>
    <w:p w14:paraId="0DCDEE4D" w14:textId="78EFCF2D" w:rsidR="00405FAE" w:rsidRPr="00E42105" w:rsidRDefault="00405FAE" w:rsidP="00405FAE">
      <w:pPr>
        <w:rPr>
          <w:rFonts w:cs="Segoe UI"/>
          <w:color w:val="001D34"/>
          <w:sz w:val="18"/>
          <w:szCs w:val="18"/>
        </w:rPr>
      </w:pPr>
      <w:r w:rsidRPr="00E42105">
        <w:rPr>
          <w:rStyle w:val="normaltextrun"/>
          <w:rFonts w:cs="Calibri"/>
          <w:b/>
          <w:bCs/>
          <w:sz w:val="26"/>
          <w:szCs w:val="26"/>
        </w:rPr>
        <w:t>About CSIRO</w:t>
      </w:r>
      <w:r w:rsidRPr="00E42105">
        <w:rPr>
          <w:rStyle w:val="eop"/>
          <w:rFonts w:cs="Calibri"/>
          <w:sz w:val="26"/>
          <w:szCs w:val="26"/>
        </w:rPr>
        <w:t> </w:t>
      </w:r>
    </w:p>
    <w:p w14:paraId="7DD02F67" w14:textId="2ADCB1BA" w:rsidR="00405FAE" w:rsidRPr="00405FAE" w:rsidRDefault="00405FAE" w:rsidP="00EE4422">
      <w:pPr>
        <w:pStyle w:val="paragraph"/>
        <w:spacing w:before="0" w:beforeAutospacing="0" w:after="0" w:afterAutospacing="0"/>
        <w:jc w:val="both"/>
        <w:textAlignment w:val="baseline"/>
        <w:rPr>
          <w:rFonts w:ascii="Calibri" w:hAnsi="Calibri" w:cs="Calibri"/>
          <w:sz w:val="22"/>
          <w:szCs w:val="22"/>
        </w:rPr>
      </w:pPr>
      <w:r w:rsidRPr="00405FAE">
        <w:rPr>
          <w:rFonts w:ascii="Calibri" w:hAnsi="Calibri" w:cs="Calibri"/>
          <w:sz w:val="22"/>
          <w:szCs w:val="22"/>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36B77AE7" w14:textId="77777777" w:rsidR="00405FAE" w:rsidRPr="00D71DFD" w:rsidRDefault="00405FAE" w:rsidP="00EE4422">
      <w:pPr>
        <w:spacing w:line="240" w:lineRule="auto"/>
        <w:jc w:val="both"/>
        <w:rPr>
          <w:rFonts w:cs="Calibri"/>
        </w:rPr>
      </w:pPr>
      <w:r w:rsidRPr="00405FAE">
        <w:rPr>
          <w:rFonts w:cs="Calibri"/>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history="1">
        <w:r w:rsidRPr="00405FAE">
          <w:rPr>
            <w:rStyle w:val="Hyperlink"/>
            <w:rFonts w:cs="Calibri"/>
          </w:rPr>
          <w:t>Indigenous Australia</w:t>
        </w:r>
      </w:hyperlink>
      <w:r w:rsidRPr="00405FAE">
        <w:rPr>
          <w:rFonts w:cs="Calibri"/>
        </w:rPr>
        <w:t xml:space="preserve">, Australian science and technology can solve seemingly impossible problems and create new value for all Australians. Visit </w:t>
      </w:r>
      <w:hyperlink r:id="rId15" w:history="1">
        <w:r w:rsidRPr="00405FAE">
          <w:rPr>
            <w:rStyle w:val="Hyperlink"/>
            <w:rFonts w:cs="Calibri"/>
          </w:rPr>
          <w:t>CSIRO.au</w:t>
        </w:r>
      </w:hyperlink>
      <w:r w:rsidRPr="00405FAE">
        <w:rPr>
          <w:rFonts w:cs="Calibri"/>
        </w:rPr>
        <w:t xml:space="preserve"> for more information.</w:t>
      </w:r>
    </w:p>
    <w:p w14:paraId="75B126F5" w14:textId="77777777" w:rsidR="006246C0" w:rsidRPr="00674783" w:rsidRDefault="00B50C20" w:rsidP="00EE4422">
      <w:pPr>
        <w:pStyle w:val="Heading3"/>
        <w:spacing w:before="240" w:after="0"/>
        <w:jc w:val="both"/>
      </w:pPr>
      <w:r>
        <w:t>Role Overview</w:t>
      </w:r>
    </w:p>
    <w:p w14:paraId="682E28F2" w14:textId="77777777" w:rsidR="00917B61" w:rsidRDefault="00D743F6" w:rsidP="00EE4422">
      <w:pPr>
        <w:jc w:val="both"/>
      </w:pPr>
      <w:bookmarkStart w:id="1" w:name="_Toc341085720"/>
      <w:r w:rsidRPr="00D743F6">
        <w:t xml:space="preserve">The role of Technical </w:t>
      </w:r>
      <w:r w:rsidR="002214B9">
        <w:t xml:space="preserve">Services </w:t>
      </w:r>
      <w:r w:rsidR="00F14990">
        <w:t>s</w:t>
      </w:r>
      <w:r w:rsidRPr="00D743F6">
        <w:t>taff in CSIRO is to provide support for scientific research in a diverse range of laboratory and field situations across a range of different research projects. This support consists of the application of accepted technical practices and the development of new practices. The work is usually carried out as a member of a centralised service.</w:t>
      </w:r>
    </w:p>
    <w:p w14:paraId="739CC7B9" w14:textId="77777777" w:rsidR="00917B61" w:rsidRDefault="00917B61" w:rsidP="00EE4422">
      <w:pPr>
        <w:jc w:val="both"/>
      </w:pPr>
      <w:r w:rsidRPr="00917B61">
        <w:t>Within the Tissue Culture Team at the CSIRO Australian Centre for Disease Preparedness (ACDP), the Research Technician will play a vital role in supporting diagnostic testing, research projects, and external client programmes. This position involves preparing media, buffers, reagents, and cell lines while ensuring compliance with standard work instructions and HSE protocols.</w:t>
      </w:r>
    </w:p>
    <w:p w14:paraId="1BA290D2" w14:textId="77777777" w:rsidR="00917B61" w:rsidRDefault="00917B61" w:rsidP="00EE4422">
      <w:pPr>
        <w:jc w:val="both"/>
      </w:pPr>
      <w:r w:rsidRPr="00917B61">
        <w:t>Beyond maintaining high-quality cell culture standards, the role also involves inventory management, reagent distribution, and supporting process improvements. The successful candidate will contribute to technical knowledge transfer, collaborating with colleagues to share expertise and refine laboratory practices.</w:t>
      </w:r>
    </w:p>
    <w:p w14:paraId="5F9B9DB8" w14:textId="7816BECC" w:rsidR="00917B61" w:rsidRDefault="00917B61" w:rsidP="00EE4422">
      <w:pPr>
        <w:jc w:val="both"/>
        <w:rPr>
          <w:b/>
          <w:bCs/>
        </w:rPr>
      </w:pPr>
      <w:r w:rsidRPr="00917B61">
        <w:t>This is an excellent opportunity to apply your technical skills in a flexible, collaborative research environment, contributing to meaningful scientific advancements.</w:t>
      </w:r>
    </w:p>
    <w:p w14:paraId="0A1A8FF8" w14:textId="730D484D" w:rsidR="00B50C20" w:rsidRPr="00B50C20" w:rsidRDefault="00B50C20" w:rsidP="00917B61">
      <w:pPr>
        <w:pStyle w:val="Heading3"/>
      </w:pPr>
      <w:r w:rsidRPr="00B50C20">
        <w:t>Duties and Key Result Areas</w:t>
      </w:r>
    </w:p>
    <w:p w14:paraId="01701362" w14:textId="4AF766BC" w:rsidR="009C0816" w:rsidRDefault="009C0816" w:rsidP="00DF6E3E">
      <w:pPr>
        <w:pStyle w:val="ListParagraph"/>
        <w:numPr>
          <w:ilvl w:val="0"/>
          <w:numId w:val="16"/>
        </w:numPr>
        <w:spacing w:before="0" w:after="160" w:line="259" w:lineRule="auto"/>
      </w:pPr>
      <w:r>
        <w:t xml:space="preserve">Prepare media, buffers, reagents and cell lines in line with work instructions and </w:t>
      </w:r>
      <w:r w:rsidR="00BE3CE3">
        <w:t>health &amp; safety</w:t>
      </w:r>
      <w:r>
        <w:t xml:space="preserve"> protocols.</w:t>
      </w:r>
    </w:p>
    <w:p w14:paraId="43A43792" w14:textId="77777777" w:rsidR="009C0816" w:rsidRDefault="009C0816" w:rsidP="00DF6E3E">
      <w:pPr>
        <w:pStyle w:val="ListParagraph"/>
        <w:numPr>
          <w:ilvl w:val="0"/>
          <w:numId w:val="16"/>
        </w:numPr>
        <w:spacing w:before="0" w:after="160" w:line="259" w:lineRule="auto"/>
      </w:pPr>
      <w:r>
        <w:t>Maintain inventory and coordinate the distribution of reagents and media.</w:t>
      </w:r>
    </w:p>
    <w:p w14:paraId="0DF4BE62" w14:textId="77777777" w:rsidR="009C0816" w:rsidRDefault="009C0816" w:rsidP="00DF6E3E">
      <w:pPr>
        <w:pStyle w:val="ListParagraph"/>
        <w:numPr>
          <w:ilvl w:val="0"/>
          <w:numId w:val="16"/>
        </w:numPr>
        <w:spacing w:before="0" w:after="160" w:line="259" w:lineRule="auto"/>
      </w:pPr>
      <w:r>
        <w:t>Collaborate with team members to ensure the consistent production of high-quality cell cultures.</w:t>
      </w:r>
    </w:p>
    <w:p w14:paraId="013874C5" w14:textId="77777777" w:rsidR="009C0816" w:rsidRDefault="009C0816" w:rsidP="00DF6E3E">
      <w:pPr>
        <w:pStyle w:val="ListParagraph"/>
        <w:numPr>
          <w:ilvl w:val="0"/>
          <w:numId w:val="16"/>
        </w:numPr>
        <w:spacing w:before="0" w:after="160" w:line="259" w:lineRule="auto"/>
      </w:pPr>
      <w:r>
        <w:t>Monitor quality control processes and perform routine cell culture maintenance including passaging, revival and storage.</w:t>
      </w:r>
    </w:p>
    <w:p w14:paraId="6DE461C3" w14:textId="51155EFA" w:rsidR="009C0816" w:rsidRDefault="009C0816" w:rsidP="00DF6E3E">
      <w:pPr>
        <w:pStyle w:val="ListParagraph"/>
        <w:numPr>
          <w:ilvl w:val="0"/>
          <w:numId w:val="16"/>
        </w:numPr>
        <w:spacing w:after="60" w:line="240" w:lineRule="auto"/>
      </w:pPr>
      <w:r>
        <w:t>Contribute to process improvements and support technical knowledge transfer within and out-with the Tissue Culture Team.</w:t>
      </w:r>
    </w:p>
    <w:p w14:paraId="6D875885" w14:textId="77777777" w:rsidR="009C0816" w:rsidRDefault="009C0816" w:rsidP="00DF6E3E">
      <w:pPr>
        <w:pStyle w:val="ListParagraph"/>
        <w:numPr>
          <w:ilvl w:val="0"/>
          <w:numId w:val="16"/>
        </w:numPr>
        <w:spacing w:after="60" w:line="240" w:lineRule="auto"/>
      </w:pPr>
      <w:r>
        <w:t>Under limited supervision, d</w:t>
      </w:r>
      <w:r w:rsidRPr="00FF27A3">
        <w:t>esign equipment and adapt techniques to meet special circumstances and client needs or undertake modifications to methods or equipment requiring limited</w:t>
      </w:r>
      <w:r w:rsidRPr="00732833">
        <w:t xml:space="preserve"> </w:t>
      </w:r>
      <w:r w:rsidRPr="00FF27A3">
        <w:t>innovation.</w:t>
      </w:r>
    </w:p>
    <w:p w14:paraId="7C5BD43C" w14:textId="77777777" w:rsidR="009C0816" w:rsidRDefault="009C0816" w:rsidP="00DF6E3E">
      <w:pPr>
        <w:pStyle w:val="ListParagraph"/>
        <w:numPr>
          <w:ilvl w:val="0"/>
          <w:numId w:val="16"/>
        </w:numPr>
        <w:spacing w:after="60" w:line="240" w:lineRule="auto"/>
      </w:pPr>
      <w:r>
        <w:t>S</w:t>
      </w:r>
      <w:r w:rsidRPr="00FF27A3">
        <w:t xml:space="preserve">elect the appropriate methods to perform standard analyses </w:t>
      </w:r>
      <w:r>
        <w:t>and, as required,</w:t>
      </w:r>
      <w:r w:rsidRPr="00FF27A3">
        <w:t xml:space="preserve"> undertake technical tasks associated with trials, tests, measurement</w:t>
      </w:r>
      <w:r>
        <w:t>s</w:t>
      </w:r>
      <w:r w:rsidRPr="00FF27A3">
        <w:t>, reviews and investigations including associated calculations and analysis.</w:t>
      </w:r>
    </w:p>
    <w:p w14:paraId="69E9ED9E" w14:textId="77777777" w:rsidR="009C0816" w:rsidRDefault="009C0816" w:rsidP="00DF6E3E">
      <w:pPr>
        <w:pStyle w:val="ListParagraph"/>
        <w:numPr>
          <w:ilvl w:val="0"/>
          <w:numId w:val="16"/>
        </w:numPr>
        <w:spacing w:before="0" w:after="60" w:line="240" w:lineRule="auto"/>
      </w:pPr>
      <w:r>
        <w:t>Perform non-standard analyses and maintain complex equipment.</w:t>
      </w:r>
    </w:p>
    <w:p w14:paraId="4E4DAEEC" w14:textId="77777777" w:rsidR="009C0816" w:rsidRPr="00FF27A3" w:rsidRDefault="009C0816" w:rsidP="00DF6E3E">
      <w:pPr>
        <w:pStyle w:val="ListParagraph"/>
        <w:numPr>
          <w:ilvl w:val="0"/>
          <w:numId w:val="16"/>
        </w:numPr>
        <w:spacing w:before="0" w:after="60" w:line="240" w:lineRule="auto"/>
      </w:pPr>
      <w:r>
        <w:t>Use discretion to decide which methods are used and schedule work to meet future demand.</w:t>
      </w:r>
    </w:p>
    <w:p w14:paraId="153C7C7D" w14:textId="77777777" w:rsidR="009C0816" w:rsidRDefault="009C0816" w:rsidP="00DF6E3E">
      <w:pPr>
        <w:pStyle w:val="ListParagraph"/>
        <w:numPr>
          <w:ilvl w:val="0"/>
          <w:numId w:val="16"/>
        </w:numPr>
        <w:spacing w:before="0" w:after="60" w:line="240" w:lineRule="auto"/>
      </w:pPr>
      <w:r w:rsidRPr="00FF27A3">
        <w:t>Respond courteously and efficiently to client requests, maintain clear communication regarding mutual expectations and monitor client satisfaction</w:t>
      </w:r>
      <w:r>
        <w:t>.</w:t>
      </w:r>
    </w:p>
    <w:p w14:paraId="4C807857" w14:textId="77777777" w:rsidR="009C0816" w:rsidRPr="00FF27A3" w:rsidRDefault="009C0816" w:rsidP="00DF6E3E">
      <w:pPr>
        <w:pStyle w:val="ListParagraph"/>
        <w:numPr>
          <w:ilvl w:val="0"/>
          <w:numId w:val="16"/>
        </w:numPr>
        <w:spacing w:before="0" w:after="60" w:line="240" w:lineRule="auto"/>
      </w:pPr>
      <w:r w:rsidRPr="00FF27A3">
        <w:t>Oversee the activities of less experienced staff and provide on-the-job training</w:t>
      </w:r>
      <w:r>
        <w:t xml:space="preserve"> </w:t>
      </w:r>
      <w:r w:rsidRPr="00FF27A3">
        <w:t>as required.</w:t>
      </w:r>
    </w:p>
    <w:p w14:paraId="77956C88" w14:textId="77777777" w:rsidR="009C0816" w:rsidRPr="00FF27A3" w:rsidRDefault="009C0816" w:rsidP="00DF6E3E">
      <w:pPr>
        <w:pStyle w:val="ListParagraph"/>
        <w:numPr>
          <w:ilvl w:val="0"/>
          <w:numId w:val="16"/>
        </w:numPr>
        <w:spacing w:before="0" w:after="60" w:line="240" w:lineRule="auto"/>
      </w:pPr>
      <w:r w:rsidRPr="00FF27A3">
        <w:t>Communicate o</w:t>
      </w:r>
      <w:r>
        <w:t>p</w:t>
      </w:r>
      <w:r w:rsidRPr="00FF27A3">
        <w:t>enly, effectively and respectfully with all staff, clients and suppliers in the interests of good business practice, collaboration and enhancement of CSIRO’s reputation.</w:t>
      </w:r>
    </w:p>
    <w:p w14:paraId="3A718FD3" w14:textId="77777777" w:rsidR="009C0816" w:rsidRDefault="009C0816" w:rsidP="00DF6E3E">
      <w:pPr>
        <w:pStyle w:val="ListParagraph"/>
        <w:numPr>
          <w:ilvl w:val="0"/>
          <w:numId w:val="16"/>
        </w:numPr>
        <w:spacing w:before="0" w:after="60" w:line="240" w:lineRule="auto"/>
      </w:pPr>
      <w:r w:rsidRPr="00FF27A3">
        <w:t>Work collaboratively as part of a multi-disciplinary team and business unit to carry out tasks in support of CSIRO scientific objectives.</w:t>
      </w:r>
    </w:p>
    <w:p w14:paraId="31A75337" w14:textId="77777777" w:rsidR="009C0816" w:rsidRPr="00612DB4" w:rsidRDefault="009C0816" w:rsidP="00DF6E3E">
      <w:pPr>
        <w:pStyle w:val="ListParagraph"/>
        <w:numPr>
          <w:ilvl w:val="0"/>
          <w:numId w:val="16"/>
        </w:numPr>
        <w:spacing w:before="0" w:after="60" w:line="240" w:lineRule="auto"/>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7B303C58" w14:textId="77777777" w:rsidR="009C0816" w:rsidRDefault="009C0816" w:rsidP="00DF6E3E">
      <w:pPr>
        <w:pStyle w:val="ListParagraph"/>
        <w:numPr>
          <w:ilvl w:val="0"/>
          <w:numId w:val="16"/>
        </w:numPr>
        <w:spacing w:before="0" w:after="60" w:line="240" w:lineRule="auto"/>
      </w:pPr>
      <w:r w:rsidRPr="00FF27A3">
        <w:t>Other duties as directed.</w:t>
      </w:r>
    </w:p>
    <w:p w14:paraId="3C6566FB" w14:textId="77777777" w:rsidR="001356C0" w:rsidRDefault="001356C0" w:rsidP="001356C0">
      <w:pPr>
        <w:pStyle w:val="Heading2"/>
        <w:rPr>
          <w:b/>
          <w:iCs w:val="0"/>
          <w:color w:val="auto"/>
          <w:sz w:val="26"/>
          <w:szCs w:val="26"/>
        </w:rPr>
      </w:pPr>
      <w:r w:rsidRPr="00B50C20">
        <w:rPr>
          <w:b/>
          <w:iCs w:val="0"/>
          <w:color w:val="auto"/>
          <w:sz w:val="26"/>
          <w:szCs w:val="26"/>
        </w:rPr>
        <w:t>Selection Criteria</w:t>
      </w:r>
    </w:p>
    <w:p w14:paraId="192C6EC6" w14:textId="77777777" w:rsidR="001356C0" w:rsidRPr="001356C0" w:rsidRDefault="001356C0" w:rsidP="001356C0">
      <w:pPr>
        <w:pStyle w:val="Heading4"/>
        <w:rPr>
          <w:color w:val="auto"/>
        </w:rPr>
      </w:pPr>
      <w:r w:rsidRPr="001356C0">
        <w:rPr>
          <w:color w:val="auto"/>
        </w:rPr>
        <w:t>Essential</w:t>
      </w:r>
    </w:p>
    <w:p w14:paraId="58A24F43" w14:textId="77777777" w:rsidR="001356C0" w:rsidRPr="00B50C20" w:rsidRDefault="001356C0" w:rsidP="001356C0">
      <w:pPr>
        <w:rPr>
          <w:i/>
          <w:iCs/>
          <w:szCs w:val="24"/>
        </w:rPr>
      </w:pPr>
      <w:r w:rsidRPr="00B50C20">
        <w:rPr>
          <w:i/>
          <w:iCs/>
          <w:szCs w:val="24"/>
        </w:rPr>
        <w:t>Under CSIRO policy only those who meet all essential criteria can be appointed.</w:t>
      </w:r>
    </w:p>
    <w:p w14:paraId="0460F21D" w14:textId="77777777" w:rsidR="009C0816" w:rsidRDefault="009C0816" w:rsidP="00DF6E3E">
      <w:pPr>
        <w:pStyle w:val="ListParagraph"/>
        <w:numPr>
          <w:ilvl w:val="0"/>
          <w:numId w:val="17"/>
        </w:numPr>
        <w:spacing w:before="0" w:after="160" w:line="259" w:lineRule="auto"/>
      </w:pPr>
      <w:r w:rsidRPr="00E63EBF">
        <w:t>A relevant bachelor’s degree in biology, biotechnology or equivalent work experience.</w:t>
      </w:r>
    </w:p>
    <w:p w14:paraId="786F59FA" w14:textId="77777777" w:rsidR="00BE3CE3" w:rsidRPr="00E63EBF" w:rsidRDefault="00BE3CE3" w:rsidP="00DF6E3E">
      <w:pPr>
        <w:pStyle w:val="ListParagraph"/>
        <w:numPr>
          <w:ilvl w:val="0"/>
          <w:numId w:val="17"/>
        </w:numPr>
        <w:spacing w:before="0" w:after="160" w:line="259" w:lineRule="auto"/>
      </w:pPr>
      <w:r>
        <w:t xml:space="preserve">Experience with </w:t>
      </w:r>
      <w:r w:rsidRPr="00E63EBF">
        <w:t>cell culture techniques</w:t>
      </w:r>
      <w:r>
        <w:t>.</w:t>
      </w:r>
    </w:p>
    <w:p w14:paraId="075613B5" w14:textId="719CD6D7" w:rsidR="009C0816" w:rsidRDefault="009C0816" w:rsidP="00DF6E3E">
      <w:pPr>
        <w:pStyle w:val="ListParagraph"/>
        <w:numPr>
          <w:ilvl w:val="0"/>
          <w:numId w:val="17"/>
        </w:numPr>
        <w:spacing w:before="0" w:after="160" w:line="259" w:lineRule="auto"/>
      </w:pPr>
      <w:r w:rsidRPr="00E63EBF">
        <w:t xml:space="preserve">Demonstrated ability in routine </w:t>
      </w:r>
      <w:r w:rsidR="00B751F0">
        <w:t xml:space="preserve">laboratory </w:t>
      </w:r>
      <w:r w:rsidRPr="00E63EBF">
        <w:t xml:space="preserve">techniques, including </w:t>
      </w:r>
      <w:r w:rsidR="00BE3CE3">
        <w:t xml:space="preserve">aseptic </w:t>
      </w:r>
      <w:r w:rsidRPr="00E63EBF">
        <w:t xml:space="preserve">media </w:t>
      </w:r>
      <w:r w:rsidR="00BE3CE3">
        <w:t xml:space="preserve">and reagent </w:t>
      </w:r>
      <w:r w:rsidRPr="00E63EBF">
        <w:t>preparation.</w:t>
      </w:r>
    </w:p>
    <w:p w14:paraId="7EAD5B03" w14:textId="7327773E" w:rsidR="00BE3CE3" w:rsidRDefault="00BE3CE3" w:rsidP="00DF6E3E">
      <w:pPr>
        <w:pStyle w:val="ListParagraph"/>
        <w:numPr>
          <w:ilvl w:val="0"/>
          <w:numId w:val="17"/>
        </w:numPr>
        <w:spacing w:before="0" w:after="160" w:line="259" w:lineRule="auto"/>
      </w:pPr>
      <w:r w:rsidRPr="00E63EBF">
        <w:t xml:space="preserve">Demonstrated ability working under quality systems and </w:t>
      </w:r>
      <w:r>
        <w:t>health &amp; safety</w:t>
      </w:r>
      <w:r w:rsidRPr="00E63EBF">
        <w:t xml:space="preserve"> protocols.</w:t>
      </w:r>
    </w:p>
    <w:p w14:paraId="0C3EBC8E" w14:textId="3DCE9C6E" w:rsidR="009C0816" w:rsidRPr="00E63EBF" w:rsidRDefault="009C0816" w:rsidP="00DF6E3E">
      <w:pPr>
        <w:pStyle w:val="ListParagraph"/>
        <w:numPr>
          <w:ilvl w:val="0"/>
          <w:numId w:val="17"/>
        </w:numPr>
        <w:spacing w:before="0" w:after="160" w:line="259" w:lineRule="auto"/>
      </w:pPr>
      <w:r w:rsidRPr="00E63EBF">
        <w:t xml:space="preserve">Experience </w:t>
      </w:r>
      <w:r w:rsidR="00BE3CE3">
        <w:t>with</w:t>
      </w:r>
      <w:r w:rsidRPr="00E63EBF">
        <w:t xml:space="preserve"> inventory </w:t>
      </w:r>
      <w:r>
        <w:t xml:space="preserve">management </w:t>
      </w:r>
      <w:r w:rsidRPr="00E63EBF">
        <w:t>and distribution.</w:t>
      </w:r>
    </w:p>
    <w:p w14:paraId="5DD45718" w14:textId="77777777" w:rsidR="009C0816" w:rsidRPr="00E63EBF" w:rsidRDefault="009C0816" w:rsidP="00DF6E3E">
      <w:pPr>
        <w:pStyle w:val="ListParagraph"/>
        <w:numPr>
          <w:ilvl w:val="0"/>
          <w:numId w:val="17"/>
        </w:numPr>
        <w:spacing w:before="0" w:after="160" w:line="259" w:lineRule="auto"/>
      </w:pPr>
      <w:r w:rsidRPr="00E63EBF">
        <w:t xml:space="preserve">Proficiency in </w:t>
      </w:r>
      <w:r>
        <w:t xml:space="preserve">IT </w:t>
      </w:r>
      <w:r w:rsidRPr="00E63EBF">
        <w:t>software for effective communication and record keeping.</w:t>
      </w:r>
    </w:p>
    <w:p w14:paraId="361E26CF" w14:textId="77777777" w:rsidR="009C0816" w:rsidRPr="00E63EBF" w:rsidRDefault="009C0816" w:rsidP="00DF6E3E">
      <w:pPr>
        <w:pStyle w:val="ListParagraph"/>
        <w:numPr>
          <w:ilvl w:val="0"/>
          <w:numId w:val="17"/>
        </w:numPr>
        <w:spacing w:before="0" w:after="160" w:line="259" w:lineRule="auto"/>
      </w:pPr>
      <w:r w:rsidRPr="00E63EBF">
        <w:t>Strong communication skills and aptitude for technical knowledge transfer.</w:t>
      </w:r>
    </w:p>
    <w:p w14:paraId="7E269D32" w14:textId="2BE50F91" w:rsidR="00B751F0" w:rsidRPr="00BE3CE3" w:rsidRDefault="001356C0" w:rsidP="00BE3CE3">
      <w:pPr>
        <w:pStyle w:val="Heading2"/>
        <w:rPr>
          <w:rFonts w:asciiTheme="majorHAnsi" w:eastAsiaTheme="majorEastAsia" w:hAnsiTheme="majorHAnsi" w:cstheme="majorBidi"/>
          <w:b/>
          <w:color w:val="auto"/>
          <w:sz w:val="24"/>
          <w:szCs w:val="22"/>
        </w:rPr>
      </w:pPr>
      <w:r w:rsidRPr="001356C0">
        <w:rPr>
          <w:rFonts w:asciiTheme="majorHAnsi" w:eastAsiaTheme="majorEastAsia" w:hAnsiTheme="majorHAnsi" w:cstheme="majorBidi"/>
          <w:b/>
          <w:color w:val="auto"/>
          <w:sz w:val="24"/>
          <w:szCs w:val="22"/>
        </w:rPr>
        <w:t>Desirable</w:t>
      </w:r>
    </w:p>
    <w:p w14:paraId="4DD70C16" w14:textId="77777777" w:rsidR="00036ECE" w:rsidRDefault="00036ECE" w:rsidP="00DF6E3E">
      <w:pPr>
        <w:pStyle w:val="ListParagraph"/>
        <w:numPr>
          <w:ilvl w:val="0"/>
          <w:numId w:val="18"/>
        </w:numPr>
        <w:spacing w:before="0" w:after="160" w:line="259" w:lineRule="auto"/>
      </w:pPr>
      <w:r w:rsidRPr="00E63EBF">
        <w:t>Familiarity with quality control techniques in cell culture.</w:t>
      </w:r>
    </w:p>
    <w:p w14:paraId="4DF79709" w14:textId="77777777" w:rsidR="00036ECE" w:rsidRPr="00E63EBF" w:rsidRDefault="00036ECE" w:rsidP="00DF6E3E">
      <w:pPr>
        <w:pStyle w:val="ListParagraph"/>
        <w:numPr>
          <w:ilvl w:val="0"/>
          <w:numId w:val="18"/>
        </w:numPr>
        <w:spacing w:before="0" w:after="160" w:line="259" w:lineRule="auto"/>
      </w:pPr>
      <w:r w:rsidRPr="00E63EBF">
        <w:t xml:space="preserve">Experience </w:t>
      </w:r>
      <w:r>
        <w:t xml:space="preserve">with </w:t>
      </w:r>
      <w:r w:rsidRPr="00E63EBF">
        <w:t>process improvement</w:t>
      </w:r>
      <w:r>
        <w:t xml:space="preserve"> </w:t>
      </w:r>
      <w:r w:rsidRPr="00E63EBF">
        <w:t>in tissue culture or media production environments.</w:t>
      </w:r>
    </w:p>
    <w:p w14:paraId="2E6A1574" w14:textId="77777777" w:rsidR="00036ECE" w:rsidRPr="00E63EBF" w:rsidRDefault="00036ECE" w:rsidP="00DF6E3E">
      <w:pPr>
        <w:pStyle w:val="ListParagraph"/>
        <w:numPr>
          <w:ilvl w:val="0"/>
          <w:numId w:val="18"/>
        </w:numPr>
        <w:spacing w:before="0" w:after="160" w:line="259" w:lineRule="auto"/>
      </w:pPr>
      <w:r w:rsidRPr="00E63EBF">
        <w:t>Proficiency with laboratory information management systems.</w:t>
      </w:r>
    </w:p>
    <w:p w14:paraId="36C5CD2C" w14:textId="77777777" w:rsidR="00036ECE" w:rsidRPr="00E63EBF" w:rsidRDefault="00036ECE" w:rsidP="00DF6E3E">
      <w:pPr>
        <w:pStyle w:val="ListParagraph"/>
        <w:numPr>
          <w:ilvl w:val="0"/>
          <w:numId w:val="18"/>
        </w:numPr>
        <w:spacing w:before="0" w:after="160" w:line="259" w:lineRule="auto"/>
      </w:pPr>
      <w:r w:rsidRPr="00E63EBF">
        <w:t>Exposure to diagnostic and research applications.</w:t>
      </w:r>
    </w:p>
    <w:p w14:paraId="5D5CD624" w14:textId="77777777" w:rsidR="00036ECE" w:rsidRPr="00E63EBF" w:rsidRDefault="00036ECE" w:rsidP="00DF6E3E">
      <w:pPr>
        <w:pStyle w:val="ListParagraph"/>
        <w:numPr>
          <w:ilvl w:val="0"/>
          <w:numId w:val="18"/>
        </w:numPr>
        <w:spacing w:before="0" w:after="160" w:line="259" w:lineRule="auto"/>
      </w:pPr>
      <w:r w:rsidRPr="00E63EBF">
        <w:t>Exposure to collaborative approach</w:t>
      </w:r>
      <w:r>
        <w:t>es</w:t>
      </w:r>
      <w:r w:rsidRPr="00E63EBF">
        <w:t xml:space="preserve"> </w:t>
      </w:r>
      <w:r>
        <w:t>across</w:t>
      </w:r>
      <w:r w:rsidRPr="00E63EBF">
        <w:t xml:space="preserve"> multi-disciplinary teams.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F6F2BFE" w14:textId="200E6E88"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6F7A7FC" w14:textId="77777777" w:rsidR="00B50C20" w:rsidRPr="00B50C20" w:rsidRDefault="00B50C20" w:rsidP="00DF6E3E">
          <w:pPr>
            <w:pStyle w:val="ListParagraph"/>
            <w:numPr>
              <w:ilvl w:val="0"/>
              <w:numId w:val="10"/>
            </w:numPr>
            <w:spacing w:before="0" w:after="60" w:line="240" w:lineRule="auto"/>
            <w:contextualSpacing w:val="0"/>
            <w:rPr>
              <w:szCs w:val="24"/>
            </w:rPr>
          </w:pPr>
          <w:r w:rsidRPr="00B50C20">
            <w:rPr>
              <w:b/>
              <w:szCs w:val="24"/>
            </w:rPr>
            <w:t xml:space="preserve">Teamwork and Collaboration: </w:t>
          </w:r>
          <w:r w:rsidR="00A34ED5" w:rsidRPr="00A34ED5">
            <w:rPr>
              <w:szCs w:val="24"/>
            </w:rPr>
            <w:t>Proactively seeks and considers the ideas and opinions of others from within and outside the team to help form decisions, plans or actions.</w:t>
          </w:r>
        </w:p>
        <w:p w14:paraId="25F439ED" w14:textId="77777777" w:rsidR="00B50C20" w:rsidRPr="00B50C20" w:rsidRDefault="00B50C20" w:rsidP="00DF6E3E">
          <w:pPr>
            <w:pStyle w:val="ListParagraph"/>
            <w:numPr>
              <w:ilvl w:val="0"/>
              <w:numId w:val="10"/>
            </w:numPr>
            <w:spacing w:before="0" w:after="60" w:line="240" w:lineRule="auto"/>
            <w:contextualSpacing w:val="0"/>
            <w:rPr>
              <w:szCs w:val="24"/>
            </w:rPr>
          </w:pPr>
          <w:r w:rsidRPr="00B50C20">
            <w:rPr>
              <w:b/>
              <w:szCs w:val="24"/>
            </w:rPr>
            <w:t>Influence and Communication:</w:t>
          </w:r>
          <w:r w:rsidRPr="00B50C20">
            <w:rPr>
              <w:szCs w:val="24"/>
            </w:rPr>
            <w:t xml:space="preserve">  </w:t>
          </w:r>
          <w:r w:rsidR="00A34ED5" w:rsidRPr="00A34ED5">
            <w:rPr>
              <w:szCs w:val="24"/>
            </w:rPr>
            <w:t>Puts forward ideas by presenting factual information supported by data, definitions, examples, illustrations or other aids, which will assist in conveying meaning.</w:t>
          </w:r>
        </w:p>
        <w:p w14:paraId="255F0899" w14:textId="77777777" w:rsidR="00B50C20" w:rsidRPr="00B50C20" w:rsidRDefault="00B50C20" w:rsidP="00DF6E3E">
          <w:pPr>
            <w:pStyle w:val="ListParagraph"/>
            <w:numPr>
              <w:ilvl w:val="0"/>
              <w:numId w:val="10"/>
            </w:numPr>
            <w:spacing w:before="0" w:after="60" w:line="240" w:lineRule="auto"/>
            <w:contextualSpacing w:val="0"/>
            <w:rPr>
              <w:szCs w:val="24"/>
            </w:rPr>
          </w:pPr>
          <w:r w:rsidRPr="00B50C20">
            <w:rPr>
              <w:b/>
              <w:szCs w:val="24"/>
            </w:rPr>
            <w:t>Resource Management/Leadership:</w:t>
          </w:r>
          <w:r w:rsidRPr="00B50C20">
            <w:rPr>
              <w:szCs w:val="24"/>
            </w:rPr>
            <w:t xml:space="preserve">  </w:t>
          </w:r>
          <w:r w:rsidR="009514B3" w:rsidRPr="009514B3">
            <w:rPr>
              <w:szCs w:val="24"/>
            </w:rPr>
            <w:t>Provides instruction and assists other staff to complete allocated tasks and activities.</w:t>
          </w:r>
        </w:p>
        <w:p w14:paraId="49D9A4B5" w14:textId="77777777" w:rsidR="00B50C20" w:rsidRPr="00A34ED5" w:rsidRDefault="00B50C20" w:rsidP="00DF6E3E">
          <w:pPr>
            <w:pStyle w:val="ListParagraph"/>
            <w:numPr>
              <w:ilvl w:val="0"/>
              <w:numId w:val="10"/>
            </w:numPr>
            <w:rPr>
              <w:szCs w:val="24"/>
            </w:rPr>
          </w:pPr>
          <w:r w:rsidRPr="00A34ED5">
            <w:rPr>
              <w:b/>
              <w:szCs w:val="24"/>
            </w:rPr>
            <w:t>Judgement and Problem Solving:</w:t>
          </w:r>
          <w:r w:rsidRPr="00A34ED5">
            <w:rPr>
              <w:szCs w:val="24"/>
            </w:rPr>
            <w:t xml:space="preserve">  </w:t>
          </w:r>
          <w:r w:rsidR="00A34ED5" w:rsidRPr="00A34ED5">
            <w:rPr>
              <w:szCs w:val="24"/>
            </w:rPr>
            <w:t>Identifies and considers the implications of a range of available alternatives in order to select the most appropriate response to problems of a familiar or recurring nature.</w:t>
          </w:r>
        </w:p>
        <w:p w14:paraId="3D908666" w14:textId="77777777" w:rsidR="00B50C20" w:rsidRPr="00B50C20" w:rsidRDefault="00B50C20" w:rsidP="00DF6E3E">
          <w:pPr>
            <w:pStyle w:val="ListParagraph"/>
            <w:numPr>
              <w:ilvl w:val="0"/>
              <w:numId w:val="10"/>
            </w:numPr>
            <w:spacing w:line="240" w:lineRule="auto"/>
            <w:contextualSpacing w:val="0"/>
            <w:rPr>
              <w:b/>
              <w:bCs/>
              <w:i/>
              <w:iCs/>
              <w:szCs w:val="24"/>
            </w:rPr>
          </w:pPr>
          <w:r w:rsidRPr="00B50C20">
            <w:rPr>
              <w:b/>
              <w:szCs w:val="24"/>
            </w:rPr>
            <w:t xml:space="preserve">Independence: </w:t>
          </w:r>
          <w:r w:rsidR="00A34ED5" w:rsidRPr="00A34ED5">
            <w:rPr>
              <w:szCs w:val="24"/>
            </w:rPr>
            <w:t>Recognise and makes immediate changes to improve performance (faster, better, lower cost, more efficiently, better quality, improved client satisfaction).</w:t>
          </w:r>
        </w:p>
        <w:p w14:paraId="6C80DE4E" w14:textId="77777777" w:rsidR="00B50C20" w:rsidRPr="00A34ED5" w:rsidRDefault="00B50C20" w:rsidP="00DF6E3E">
          <w:pPr>
            <w:pStyle w:val="ListParagraph"/>
            <w:numPr>
              <w:ilvl w:val="0"/>
              <w:numId w:val="10"/>
            </w:numPr>
            <w:rPr>
              <w:bCs/>
              <w:iCs/>
              <w:szCs w:val="24"/>
            </w:rPr>
          </w:pPr>
          <w:r w:rsidRPr="00A34ED5">
            <w:rPr>
              <w:b/>
              <w:szCs w:val="24"/>
            </w:rPr>
            <w:t>Adaptability:</w:t>
          </w:r>
          <w:r w:rsidRPr="00A34ED5">
            <w:rPr>
              <w:b/>
              <w:bCs/>
              <w:i/>
              <w:iCs/>
              <w:szCs w:val="24"/>
            </w:rPr>
            <w:t xml:space="preserve"> </w:t>
          </w:r>
          <w:r w:rsidR="00A34ED5" w:rsidRPr="00A34ED5">
            <w:rPr>
              <w:bCs/>
              <w:iCs/>
              <w:szCs w:val="24"/>
            </w:rPr>
            <w:t>Willingness to change ideas or perceptions based on new information, contrary evidence or other people's points of view. Prepared to try out different approaches.</w:t>
          </w:r>
          <w:r w:rsidRPr="00A34ED5">
            <w:rPr>
              <w:bCs/>
              <w:iCs/>
              <w:sz w:val="22"/>
            </w:rPr>
            <w:t xml:space="preserve"> </w:t>
          </w:r>
        </w:p>
      </w:sdtContent>
    </w:sdt>
    <w:p w14:paraId="08157D40" w14:textId="36AF945A" w:rsidR="00114EA6" w:rsidRPr="00114EA6" w:rsidRDefault="00114EA6" w:rsidP="00114EA6">
      <w:pPr>
        <w:spacing w:before="240" w:after="0" w:line="240" w:lineRule="auto"/>
        <w:jc w:val="both"/>
        <w:rPr>
          <w:rFonts w:cs="Calibri"/>
          <w:b/>
          <w:bCs/>
          <w:sz w:val="26"/>
          <w:szCs w:val="26"/>
        </w:rPr>
      </w:pPr>
      <w:r w:rsidRPr="00114EA6">
        <w:rPr>
          <w:rFonts w:cs="Calibri"/>
          <w:b/>
          <w:bCs/>
          <w:sz w:val="26"/>
          <w:szCs w:val="26"/>
        </w:rPr>
        <w:t xml:space="preserve">Setting You Up </w:t>
      </w:r>
      <w:proofErr w:type="gramStart"/>
      <w:r w:rsidRPr="00114EA6">
        <w:rPr>
          <w:rFonts w:cs="Calibri"/>
          <w:b/>
          <w:bCs/>
          <w:sz w:val="26"/>
          <w:szCs w:val="26"/>
        </w:rPr>
        <w:t>For</w:t>
      </w:r>
      <w:proofErr w:type="gramEnd"/>
      <w:r w:rsidRPr="00114EA6">
        <w:rPr>
          <w:rFonts w:cs="Calibri"/>
          <w:b/>
          <w:bCs/>
          <w:sz w:val="26"/>
          <w:szCs w:val="26"/>
        </w:rPr>
        <w:t xml:space="preserve"> Success </w:t>
      </w:r>
    </w:p>
    <w:p w14:paraId="2C06462D" w14:textId="77777777" w:rsidR="00C00F77" w:rsidRDefault="00114EA6" w:rsidP="00E147D3">
      <w:pPr>
        <w:spacing w:after="0" w:line="276" w:lineRule="auto"/>
        <w:rPr>
          <w:rStyle w:val="eop"/>
          <w:rFonts w:eastAsiaTheme="majorEastAsia" w:cs="Calibri"/>
        </w:rPr>
      </w:pPr>
      <w:r w:rsidRPr="00114EA6">
        <w:rPr>
          <w:rStyle w:val="eop"/>
          <w:rFonts w:eastAsiaTheme="majorEastAsia" w:cs="Calibri"/>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00C00F77" w:rsidRPr="004E4923">
        <w:rPr>
          <w:rStyle w:val="eop"/>
          <w:rFonts w:eastAsiaTheme="majorEastAsia" w:cs="Calibri"/>
          <w:szCs w:val="24"/>
        </w:rPr>
        <w:t>Please let us know via email (</w:t>
      </w:r>
      <w:hyperlink r:id="rId16" w:history="1">
        <w:r w:rsidR="00C00F77" w:rsidRPr="00D962A5">
          <w:rPr>
            <w:rStyle w:val="Hyperlink"/>
            <w:rFonts w:eastAsiaTheme="majorEastAsia" w:cs="Calibri"/>
            <w:szCs w:val="24"/>
          </w:rPr>
          <w:t>shree.chattopadhyay@csiro.au</w:t>
        </w:r>
      </w:hyperlink>
      <w:r w:rsidR="00C00F77" w:rsidRPr="004E4923">
        <w:rPr>
          <w:rStyle w:val="eop"/>
          <w:rFonts w:eastAsiaTheme="majorEastAsia" w:cs="Calibri"/>
          <w:szCs w:val="24"/>
        </w:rPr>
        <w:t>)</w:t>
      </w:r>
      <w:r w:rsidR="00C00F77">
        <w:rPr>
          <w:rStyle w:val="eop"/>
          <w:rFonts w:eastAsiaTheme="majorEastAsia" w:cs="Calibri"/>
          <w:szCs w:val="24"/>
        </w:rPr>
        <w:t xml:space="preserve"> </w:t>
      </w:r>
      <w:r w:rsidR="00C00F77" w:rsidRPr="004E4923">
        <w:rPr>
          <w:rStyle w:val="eop"/>
          <w:rFonts w:eastAsiaTheme="majorEastAsia" w:cs="Calibri"/>
          <w:szCs w:val="24"/>
        </w:rPr>
        <w:t>[Shree Chattopadhyay, Talent Acquisition] if we can help you to equitably participate in our</w:t>
      </w:r>
      <w:r w:rsidR="00C00F77" w:rsidRPr="00DF6E3E">
        <w:rPr>
          <w:rStyle w:val="eop"/>
          <w:rFonts w:eastAsiaTheme="majorEastAsia" w:cs="Calibri"/>
        </w:rPr>
        <w:t xml:space="preserve"> recruitment process or the role itself.</w:t>
      </w:r>
    </w:p>
    <w:p w14:paraId="41FC238C" w14:textId="77777777" w:rsidR="00C00F77" w:rsidRDefault="00C00F77" w:rsidP="00E147D3">
      <w:pPr>
        <w:spacing w:after="0" w:line="276" w:lineRule="auto"/>
        <w:rPr>
          <w:rStyle w:val="eop"/>
          <w:rFonts w:eastAsiaTheme="majorEastAsia" w:cs="Calibri"/>
        </w:rPr>
      </w:pPr>
    </w:p>
    <w:p w14:paraId="63C3D57E" w14:textId="07BEE8F8" w:rsidR="00114EA6" w:rsidRPr="00114EA6" w:rsidRDefault="00114EA6" w:rsidP="00E147D3">
      <w:pPr>
        <w:spacing w:after="0" w:line="276" w:lineRule="auto"/>
        <w:rPr>
          <w:b/>
          <w:bCs/>
          <w:sz w:val="26"/>
          <w:szCs w:val="26"/>
        </w:rPr>
      </w:pPr>
      <w:r w:rsidRPr="00114EA6">
        <w:rPr>
          <w:b/>
          <w:bCs/>
          <w:sz w:val="26"/>
          <w:szCs w:val="26"/>
        </w:rPr>
        <w:t>Life at CSIRO and Flexible Working Arrangements</w:t>
      </w:r>
    </w:p>
    <w:p w14:paraId="6AE23C88" w14:textId="77777777" w:rsidR="00114EA6" w:rsidRPr="00C00F77" w:rsidRDefault="00114EA6" w:rsidP="00E147D3">
      <w:pPr>
        <w:pStyle w:val="Default"/>
        <w:spacing w:line="276" w:lineRule="auto"/>
        <w:jc w:val="both"/>
        <w:rPr>
          <w:rFonts w:asciiTheme="majorHAnsi" w:hAnsiTheme="majorHAnsi" w:cstheme="majorHAnsi"/>
        </w:rPr>
      </w:pPr>
      <w:r w:rsidRPr="00C00F77">
        <w:rPr>
          <w:rFonts w:asciiTheme="majorHAnsi" w:hAnsiTheme="majorHAnsi" w:cstheme="majorHAnsi"/>
        </w:rPr>
        <w:t>W</w:t>
      </w:r>
      <w:r w:rsidRPr="00C00F77">
        <w:rPr>
          <w:rStyle w:val="normaltextrun"/>
          <w:rFonts w:asciiTheme="majorHAnsi" w:eastAsiaTheme="majorEastAsia" w:hAnsiTheme="majorHAnsi" w:cstheme="majorHAnsi"/>
        </w:rPr>
        <w:t xml:space="preserve">e </w:t>
      </w:r>
      <w:hyperlink r:id="rId17">
        <w:r w:rsidRPr="00C00F77">
          <w:rPr>
            <w:rStyle w:val="Hyperlink"/>
            <w:rFonts w:asciiTheme="majorHAnsi" w:eastAsiaTheme="majorEastAsia" w:hAnsiTheme="majorHAnsi" w:cstheme="majorHAnsi"/>
          </w:rPr>
          <w:t>work flexibly at CSIRO</w:t>
        </w:r>
      </w:hyperlink>
      <w:r w:rsidRPr="00C00F77">
        <w:rPr>
          <w:rStyle w:val="normaltextrun"/>
          <w:rFonts w:asciiTheme="majorHAnsi" w:eastAsiaTheme="majorEastAsia" w:hAnsiTheme="majorHAnsi" w:cstheme="majorHAnsi"/>
        </w:rPr>
        <w:t>, offering a range of options for how, when and where you work.  We can discuss flexible work arrangements with you during the recruitment process.</w:t>
      </w:r>
      <w:r w:rsidRPr="00C00F77">
        <w:rPr>
          <w:rFonts w:asciiTheme="majorHAnsi" w:hAnsiTheme="majorHAnsi" w:cstheme="majorHAnsi"/>
        </w:rPr>
        <w:t xml:space="preserve"> CSIRO also offers a range of leave entitlements, </w:t>
      </w:r>
      <w:hyperlink r:id="rId18">
        <w:r w:rsidRPr="00C00F77">
          <w:rPr>
            <w:rStyle w:val="Hyperlink"/>
            <w:rFonts w:asciiTheme="majorHAnsi" w:hAnsiTheme="majorHAnsi" w:cstheme="majorHAnsi"/>
          </w:rPr>
          <w:t>benefits</w:t>
        </w:r>
      </w:hyperlink>
      <w:r w:rsidRPr="00C00F77">
        <w:rPr>
          <w:rFonts w:asciiTheme="majorHAnsi" w:hAnsiTheme="majorHAnsi" w:cstheme="majorHAnsi"/>
        </w:rPr>
        <w:t xml:space="preserve"> and </w:t>
      </w:r>
      <w:hyperlink r:id="rId19">
        <w:r w:rsidRPr="00C00F77">
          <w:rPr>
            <w:rStyle w:val="Hyperlink"/>
            <w:rFonts w:asciiTheme="majorHAnsi" w:hAnsiTheme="majorHAnsi" w:cstheme="majorHAnsi"/>
          </w:rPr>
          <w:t>career development</w:t>
        </w:r>
      </w:hyperlink>
      <w:r w:rsidRPr="00C00F77">
        <w:rPr>
          <w:rFonts w:asciiTheme="majorHAnsi" w:hAnsiTheme="majorHAnsi" w:cstheme="majorHAnsi"/>
        </w:rPr>
        <w:t xml:space="preserve"> opportunities. To learn more, visit </w:t>
      </w:r>
      <w:hyperlink r:id="rId20">
        <w:r w:rsidRPr="00C00F77">
          <w:rPr>
            <w:rStyle w:val="Hyperlink"/>
            <w:rFonts w:asciiTheme="majorHAnsi" w:hAnsiTheme="majorHAnsi" w:cstheme="majorHAnsi"/>
          </w:rPr>
          <w:t>Careers at CSIRO</w:t>
        </w:r>
      </w:hyperlink>
      <w:r w:rsidRPr="00C00F77">
        <w:rPr>
          <w:rFonts w:asciiTheme="majorHAnsi" w:hAnsiTheme="majorHAnsi" w:cstheme="majorHAnsi"/>
        </w:rPr>
        <w:t>.</w:t>
      </w:r>
    </w:p>
    <w:p w14:paraId="04390D9E" w14:textId="77777777" w:rsidR="00114EA6" w:rsidRPr="00C00F77" w:rsidRDefault="00114EA6" w:rsidP="00E147D3">
      <w:pPr>
        <w:pStyle w:val="Default"/>
        <w:spacing w:line="276" w:lineRule="auto"/>
        <w:jc w:val="both"/>
        <w:rPr>
          <w:rFonts w:asciiTheme="majorHAnsi" w:hAnsiTheme="majorHAnsi" w:cstheme="majorHAnsi"/>
        </w:rPr>
      </w:pPr>
    </w:p>
    <w:p w14:paraId="1BCC2292" w14:textId="68F5E20E" w:rsidR="00114EA6" w:rsidRPr="00C00F77" w:rsidRDefault="00114EA6" w:rsidP="00E147D3">
      <w:pPr>
        <w:pStyle w:val="paragraph"/>
        <w:spacing w:before="0" w:beforeAutospacing="0" w:after="0" w:afterAutospacing="0" w:line="276" w:lineRule="auto"/>
        <w:jc w:val="both"/>
        <w:textAlignment w:val="baseline"/>
        <w:rPr>
          <w:rStyle w:val="eop"/>
          <w:rFonts w:asciiTheme="majorHAnsi" w:eastAsiaTheme="majorEastAsia" w:hAnsiTheme="majorHAnsi" w:cstheme="majorHAnsi"/>
        </w:rPr>
      </w:pPr>
      <w:r w:rsidRPr="00C00F77">
        <w:rPr>
          <w:rFonts w:asciiTheme="majorHAnsi" w:hAnsiTheme="majorHAnsi" w:cstheme="majorHAnsi"/>
        </w:rPr>
        <w:t xml:space="preserve">We celebrate the uniqueness of our workforce and are committed to creating </w:t>
      </w:r>
      <w:hyperlink r:id="rId21">
        <w:r w:rsidRPr="00C00F77">
          <w:rPr>
            <w:rStyle w:val="Hyperlink"/>
            <w:rFonts w:asciiTheme="majorHAnsi" w:hAnsiTheme="majorHAnsi" w:cstheme="majorHAnsi"/>
          </w:rPr>
          <w:t>diverse and inclusive teams</w:t>
        </w:r>
      </w:hyperlink>
      <w:r w:rsidRPr="00C00F77">
        <w:rPr>
          <w:rFonts w:asciiTheme="majorHAnsi" w:hAnsiTheme="majorHAnsi" w:cstheme="majorHAnsi"/>
        </w:rPr>
        <w:t xml:space="preserve"> where everyone feels they belong. </w:t>
      </w:r>
      <w:r w:rsidRPr="00C00F77">
        <w:rPr>
          <w:rStyle w:val="eop"/>
          <w:rFonts w:asciiTheme="majorHAnsi" w:eastAsiaTheme="majorEastAsia" w:hAnsiTheme="majorHAnsi" w:cstheme="majorHAnsi"/>
        </w:rPr>
        <w:t xml:space="preserve">CSIRO is an equal employment opportunity organisation dedicated to recruiting people based on </w:t>
      </w:r>
      <w:r w:rsidR="007D35D6" w:rsidRPr="00C00F77">
        <w:rPr>
          <w:rStyle w:val="eop"/>
          <w:rFonts w:asciiTheme="majorHAnsi" w:eastAsiaTheme="majorEastAsia" w:hAnsiTheme="majorHAnsi" w:cstheme="majorHAnsi"/>
        </w:rPr>
        <w:t>merit and</w:t>
      </w:r>
      <w:r w:rsidRPr="00C00F77">
        <w:rPr>
          <w:rStyle w:val="eop"/>
          <w:rFonts w:asciiTheme="majorHAnsi" w:eastAsiaTheme="majorEastAsia" w:hAnsiTheme="majorHAnsi" w:cstheme="majorHAnsi"/>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3AF666E0" w14:textId="77777777" w:rsidR="00114EA6" w:rsidRDefault="00114EA6">
      <w:pPr>
        <w:spacing w:before="0" w:after="0" w:line="240" w:lineRule="auto"/>
        <w:rPr>
          <w:rFonts w:cs="Calibri"/>
          <w:b/>
          <w:bCs/>
          <w:sz w:val="26"/>
          <w:szCs w:val="26"/>
        </w:rPr>
      </w:pPr>
      <w:r>
        <w:rPr>
          <w:rFonts w:cs="Calibri"/>
          <w:b/>
          <w:bCs/>
          <w:sz w:val="26"/>
          <w:szCs w:val="26"/>
        </w:rPr>
        <w:br w:type="page"/>
      </w:r>
    </w:p>
    <w:p w14:paraId="6C70F8B0" w14:textId="57D2543C" w:rsidR="00114EA6" w:rsidRPr="00114EA6" w:rsidRDefault="00114EA6" w:rsidP="00114EA6">
      <w:pPr>
        <w:spacing w:before="240" w:after="0" w:line="240" w:lineRule="auto"/>
        <w:jc w:val="both"/>
        <w:rPr>
          <w:rFonts w:cs="Calibri"/>
          <w:b/>
          <w:bCs/>
          <w:sz w:val="26"/>
          <w:szCs w:val="26"/>
        </w:rPr>
      </w:pPr>
      <w:r w:rsidRPr="00114EA6">
        <w:rPr>
          <w:rFonts w:cs="Calibri"/>
          <w:b/>
          <w:bCs/>
          <w:sz w:val="26"/>
          <w:szCs w:val="26"/>
        </w:rPr>
        <w:t>CSIRO Values</w:t>
      </w:r>
    </w:p>
    <w:p w14:paraId="5FE462DE" w14:textId="5C71A062" w:rsidR="00114EA6" w:rsidRPr="00114EA6" w:rsidRDefault="00114EA6" w:rsidP="00BE3CE3">
      <w:pPr>
        <w:spacing w:before="240" w:line="240" w:lineRule="auto"/>
        <w:jc w:val="both"/>
        <w:rPr>
          <w:rFonts w:cs="Calibri"/>
        </w:rPr>
      </w:pPr>
      <w:r w:rsidRPr="00114EA6">
        <w:rPr>
          <w:rFonts w:cs="Calibri"/>
        </w:rPr>
        <w:t>CSIRO is a values-based organisation committed to values-based leadership.</w:t>
      </w:r>
    </w:p>
    <w:tbl>
      <w:tblPr>
        <w:tblStyle w:val="TableGrid"/>
        <w:tblW w:w="0" w:type="auto"/>
        <w:tblLook w:val="04A0" w:firstRow="1" w:lastRow="0" w:firstColumn="1" w:lastColumn="0" w:noHBand="0" w:noVBand="1"/>
      </w:tblPr>
      <w:tblGrid>
        <w:gridCol w:w="1238"/>
        <w:gridCol w:w="6083"/>
        <w:gridCol w:w="1951"/>
      </w:tblGrid>
      <w:tr w:rsidR="00114EA6" w:rsidRPr="00114EA6" w14:paraId="276F4B0A" w14:textId="77777777" w:rsidTr="00897BBE">
        <w:trPr>
          <w:trHeight w:val="266"/>
        </w:trPr>
        <w:tc>
          <w:tcPr>
            <w:tcW w:w="1238" w:type="dxa"/>
          </w:tcPr>
          <w:p w14:paraId="57B1C333" w14:textId="77777777" w:rsidR="00114EA6" w:rsidRPr="00114EA6" w:rsidRDefault="00114EA6" w:rsidP="00897BBE">
            <w:pPr>
              <w:rPr>
                <w:rFonts w:cs="Calibri"/>
                <w:b/>
                <w:bCs/>
              </w:rPr>
            </w:pPr>
            <w:r w:rsidRPr="00114EA6">
              <w:rPr>
                <w:rFonts w:cs="Calibri"/>
                <w:b/>
                <w:bCs/>
              </w:rPr>
              <w:t>Value</w:t>
            </w:r>
          </w:p>
        </w:tc>
        <w:tc>
          <w:tcPr>
            <w:tcW w:w="6083" w:type="dxa"/>
          </w:tcPr>
          <w:p w14:paraId="599A7296" w14:textId="77777777" w:rsidR="00114EA6" w:rsidRPr="00114EA6" w:rsidRDefault="00114EA6" w:rsidP="00897BBE">
            <w:pPr>
              <w:rPr>
                <w:rFonts w:cs="Calibri"/>
                <w:b/>
                <w:bCs/>
              </w:rPr>
            </w:pPr>
            <w:r w:rsidRPr="00114EA6">
              <w:rPr>
                <w:rFonts w:cs="Calibri"/>
                <w:b/>
                <w:bCs/>
              </w:rPr>
              <w:t>Descriptor</w:t>
            </w:r>
          </w:p>
        </w:tc>
        <w:tc>
          <w:tcPr>
            <w:tcW w:w="1695" w:type="dxa"/>
          </w:tcPr>
          <w:p w14:paraId="152AD663" w14:textId="77777777" w:rsidR="00114EA6" w:rsidRPr="00114EA6" w:rsidRDefault="00114EA6" w:rsidP="00897BBE">
            <w:pPr>
              <w:rPr>
                <w:rFonts w:cs="Calibri"/>
                <w:b/>
                <w:bCs/>
              </w:rPr>
            </w:pPr>
            <w:r w:rsidRPr="00114EA6">
              <w:rPr>
                <w:rFonts w:cs="Calibri"/>
                <w:b/>
                <w:bCs/>
              </w:rPr>
              <w:t>Behaviour</w:t>
            </w:r>
          </w:p>
        </w:tc>
      </w:tr>
      <w:tr w:rsidR="00114EA6" w:rsidRPr="00114EA6" w14:paraId="582E2C5A" w14:textId="77777777" w:rsidTr="00897BBE">
        <w:trPr>
          <w:trHeight w:val="833"/>
        </w:trPr>
        <w:tc>
          <w:tcPr>
            <w:tcW w:w="1238" w:type="dxa"/>
          </w:tcPr>
          <w:p w14:paraId="739E8583" w14:textId="77777777" w:rsidR="00114EA6" w:rsidRPr="00114EA6" w:rsidRDefault="00114EA6" w:rsidP="00897BBE">
            <w:pPr>
              <w:rPr>
                <w:rFonts w:cs="Calibri"/>
                <w:b/>
                <w:bCs/>
              </w:rPr>
            </w:pPr>
            <w:r w:rsidRPr="00114EA6">
              <w:rPr>
                <w:rFonts w:cs="Calibri"/>
                <w:b/>
                <w:bCs/>
              </w:rPr>
              <w:t>People First</w:t>
            </w:r>
          </w:p>
        </w:tc>
        <w:tc>
          <w:tcPr>
            <w:tcW w:w="6083" w:type="dxa"/>
          </w:tcPr>
          <w:p w14:paraId="2374EC5A" w14:textId="77777777" w:rsidR="00114EA6" w:rsidRPr="00114EA6" w:rsidRDefault="00114EA6" w:rsidP="00897BBE">
            <w:pPr>
              <w:rPr>
                <w:rFonts w:cs="Calibri"/>
              </w:rPr>
            </w:pPr>
            <w:r w:rsidRPr="00114EA6">
              <w:rPr>
                <w:rFonts w:cs="Calibri"/>
              </w:rPr>
              <w:t xml:space="preserve">Our priority is the safety and wellbeing of our people. We believe in, and respect, the power of diverse perspectives. We seek out and learn from our differences. </w:t>
            </w:r>
          </w:p>
          <w:p w14:paraId="579BF29D" w14:textId="77777777" w:rsidR="00114EA6" w:rsidRPr="00114EA6" w:rsidRDefault="00114EA6" w:rsidP="00897BBE">
            <w:pPr>
              <w:pStyle w:val="ListParagraph"/>
              <w:ind w:left="315" w:hanging="218"/>
              <w:rPr>
                <w:rFonts w:cs="Calibri"/>
                <w:sz w:val="6"/>
                <w:szCs w:val="6"/>
              </w:rPr>
            </w:pPr>
          </w:p>
        </w:tc>
        <w:tc>
          <w:tcPr>
            <w:tcW w:w="1695" w:type="dxa"/>
          </w:tcPr>
          <w:p w14:paraId="14B75A8A" w14:textId="77777777" w:rsidR="00114EA6" w:rsidRPr="00114EA6" w:rsidRDefault="00114EA6" w:rsidP="00DF6E3E">
            <w:pPr>
              <w:pStyle w:val="ListParagraph"/>
              <w:numPr>
                <w:ilvl w:val="0"/>
                <w:numId w:val="12"/>
              </w:numPr>
              <w:spacing w:before="0" w:after="0" w:line="240" w:lineRule="auto"/>
              <w:ind w:left="198" w:hanging="170"/>
              <w:rPr>
                <w:rFonts w:cs="Calibri"/>
              </w:rPr>
            </w:pPr>
            <w:r w:rsidRPr="00114EA6">
              <w:rPr>
                <w:rFonts w:cs="Calibri"/>
              </w:rPr>
              <w:t>Respectful</w:t>
            </w:r>
          </w:p>
          <w:p w14:paraId="59190A04" w14:textId="77777777" w:rsidR="00114EA6" w:rsidRPr="00114EA6" w:rsidRDefault="00114EA6" w:rsidP="00DF6E3E">
            <w:pPr>
              <w:pStyle w:val="ListParagraph"/>
              <w:numPr>
                <w:ilvl w:val="0"/>
                <w:numId w:val="12"/>
              </w:numPr>
              <w:spacing w:before="0" w:after="0" w:line="240" w:lineRule="auto"/>
              <w:ind w:left="198" w:hanging="170"/>
              <w:rPr>
                <w:rFonts w:cs="Calibri"/>
              </w:rPr>
            </w:pPr>
            <w:r w:rsidRPr="00114EA6">
              <w:rPr>
                <w:rFonts w:cs="Calibri"/>
              </w:rPr>
              <w:t>Caring</w:t>
            </w:r>
          </w:p>
          <w:p w14:paraId="30A229E6" w14:textId="77777777" w:rsidR="00114EA6" w:rsidRPr="00114EA6" w:rsidRDefault="00114EA6" w:rsidP="00DF6E3E">
            <w:pPr>
              <w:pStyle w:val="ListParagraph"/>
              <w:numPr>
                <w:ilvl w:val="0"/>
                <w:numId w:val="12"/>
              </w:numPr>
              <w:spacing w:before="0" w:after="0" w:line="240" w:lineRule="auto"/>
              <w:ind w:left="198" w:hanging="170"/>
              <w:rPr>
                <w:rFonts w:cs="Calibri"/>
              </w:rPr>
            </w:pPr>
            <w:r w:rsidRPr="00114EA6">
              <w:rPr>
                <w:rFonts w:cs="Calibri"/>
              </w:rPr>
              <w:t>Inclusive</w:t>
            </w:r>
          </w:p>
        </w:tc>
      </w:tr>
      <w:tr w:rsidR="00114EA6" w:rsidRPr="00114EA6" w14:paraId="76295E82" w14:textId="77777777" w:rsidTr="00897BBE">
        <w:trPr>
          <w:trHeight w:val="964"/>
        </w:trPr>
        <w:tc>
          <w:tcPr>
            <w:tcW w:w="1238" w:type="dxa"/>
          </w:tcPr>
          <w:p w14:paraId="7E6863B0" w14:textId="77777777" w:rsidR="00114EA6" w:rsidRPr="00114EA6" w:rsidRDefault="00114EA6" w:rsidP="00897BBE">
            <w:pPr>
              <w:rPr>
                <w:rFonts w:cs="Calibri"/>
                <w:b/>
                <w:bCs/>
              </w:rPr>
            </w:pPr>
            <w:r w:rsidRPr="00114EA6">
              <w:rPr>
                <w:rFonts w:cs="Calibri"/>
                <w:b/>
                <w:bCs/>
              </w:rPr>
              <w:t>Further Together</w:t>
            </w:r>
          </w:p>
        </w:tc>
        <w:tc>
          <w:tcPr>
            <w:tcW w:w="6083" w:type="dxa"/>
          </w:tcPr>
          <w:p w14:paraId="05C565D4" w14:textId="77777777" w:rsidR="00114EA6" w:rsidRPr="00114EA6" w:rsidRDefault="00114EA6" w:rsidP="00897BBE">
            <w:pPr>
              <w:rPr>
                <w:rFonts w:cs="Calibri"/>
              </w:rPr>
            </w:pPr>
            <w:r w:rsidRPr="00114EA6">
              <w:rPr>
                <w:rFonts w:cs="Calibri"/>
              </w:rPr>
              <w:t>We achieve more together than we ever could alone. We listen and collaborate, in teams, across disciplines, across boundaries. We embrace ambiguity and use discussion and persistence to generate unique solutions to complex problems.</w:t>
            </w:r>
          </w:p>
          <w:p w14:paraId="00E0387B" w14:textId="77777777" w:rsidR="00114EA6" w:rsidRPr="00114EA6" w:rsidRDefault="00114EA6" w:rsidP="00897BBE">
            <w:pPr>
              <w:ind w:left="315" w:hanging="218"/>
              <w:rPr>
                <w:rFonts w:cs="Calibri"/>
                <w:sz w:val="6"/>
                <w:szCs w:val="6"/>
              </w:rPr>
            </w:pPr>
          </w:p>
        </w:tc>
        <w:tc>
          <w:tcPr>
            <w:tcW w:w="1695" w:type="dxa"/>
          </w:tcPr>
          <w:p w14:paraId="34E37E95" w14:textId="77777777" w:rsidR="00114EA6" w:rsidRPr="00114EA6" w:rsidRDefault="00114EA6" w:rsidP="00DF6E3E">
            <w:pPr>
              <w:pStyle w:val="ListParagraph"/>
              <w:numPr>
                <w:ilvl w:val="0"/>
                <w:numId w:val="13"/>
              </w:numPr>
              <w:spacing w:before="0" w:after="0" w:line="240" w:lineRule="auto"/>
              <w:ind w:left="198" w:hanging="170"/>
              <w:rPr>
                <w:rFonts w:cs="Calibri"/>
              </w:rPr>
            </w:pPr>
            <w:r w:rsidRPr="00114EA6">
              <w:rPr>
                <w:rFonts w:cs="Calibri"/>
              </w:rPr>
              <w:t>Accountable</w:t>
            </w:r>
          </w:p>
          <w:p w14:paraId="167BE0F1" w14:textId="77777777" w:rsidR="00114EA6" w:rsidRPr="00114EA6" w:rsidRDefault="00114EA6" w:rsidP="00DF6E3E">
            <w:pPr>
              <w:pStyle w:val="ListParagraph"/>
              <w:numPr>
                <w:ilvl w:val="0"/>
                <w:numId w:val="13"/>
              </w:numPr>
              <w:spacing w:before="0" w:after="0" w:line="240" w:lineRule="auto"/>
              <w:ind w:left="198" w:hanging="170"/>
              <w:rPr>
                <w:rFonts w:cs="Calibri"/>
              </w:rPr>
            </w:pPr>
            <w:r w:rsidRPr="00114EA6">
              <w:rPr>
                <w:rFonts w:cs="Calibri"/>
              </w:rPr>
              <w:t>Authentic</w:t>
            </w:r>
          </w:p>
          <w:p w14:paraId="29712F1E" w14:textId="77777777" w:rsidR="00114EA6" w:rsidRPr="00114EA6" w:rsidRDefault="00114EA6" w:rsidP="00DF6E3E">
            <w:pPr>
              <w:pStyle w:val="ListParagraph"/>
              <w:numPr>
                <w:ilvl w:val="0"/>
                <w:numId w:val="13"/>
              </w:numPr>
              <w:spacing w:before="0" w:after="0" w:line="240" w:lineRule="auto"/>
              <w:ind w:left="198" w:hanging="170"/>
              <w:rPr>
                <w:rFonts w:cs="Calibri"/>
              </w:rPr>
            </w:pPr>
            <w:r w:rsidRPr="00114EA6">
              <w:rPr>
                <w:rFonts w:cs="Calibri"/>
              </w:rPr>
              <w:t>Courageous</w:t>
            </w:r>
          </w:p>
        </w:tc>
      </w:tr>
      <w:tr w:rsidR="00114EA6" w:rsidRPr="00114EA6" w14:paraId="56BEC2D4" w14:textId="77777777" w:rsidTr="00897BBE">
        <w:tc>
          <w:tcPr>
            <w:tcW w:w="1238" w:type="dxa"/>
          </w:tcPr>
          <w:p w14:paraId="2C1BAA29" w14:textId="77777777" w:rsidR="00114EA6" w:rsidRPr="00114EA6" w:rsidRDefault="00114EA6" w:rsidP="00897BBE">
            <w:pPr>
              <w:rPr>
                <w:rFonts w:cs="Calibri"/>
                <w:b/>
                <w:bCs/>
              </w:rPr>
            </w:pPr>
            <w:r w:rsidRPr="00114EA6">
              <w:rPr>
                <w:rFonts w:cs="Calibri"/>
                <w:b/>
                <w:bCs/>
              </w:rPr>
              <w:t>Making it Real</w:t>
            </w:r>
          </w:p>
        </w:tc>
        <w:tc>
          <w:tcPr>
            <w:tcW w:w="6083" w:type="dxa"/>
          </w:tcPr>
          <w:p w14:paraId="3C5BAB9B" w14:textId="77777777" w:rsidR="00114EA6" w:rsidRPr="00114EA6" w:rsidRDefault="00114EA6" w:rsidP="00897BBE">
            <w:pPr>
              <w:rPr>
                <w:rFonts w:cs="Calibri"/>
              </w:rPr>
            </w:pPr>
            <w:r w:rsidRPr="00114EA6">
              <w:rPr>
                <w:rFonts w:cs="Calibri"/>
              </w:rPr>
              <w:t>We do science with real impact. We thrive when taking on the big challenges facing the world. We take educated risks and defy convention. We celebrate successes and failures and leverage them to learn as we strive to be the force for positive change.</w:t>
            </w:r>
          </w:p>
          <w:p w14:paraId="23D32271" w14:textId="77777777" w:rsidR="00114EA6" w:rsidRPr="00114EA6" w:rsidRDefault="00114EA6" w:rsidP="00897BBE">
            <w:pPr>
              <w:ind w:left="315" w:hanging="218"/>
              <w:rPr>
                <w:rFonts w:cs="Calibri"/>
                <w:sz w:val="6"/>
                <w:szCs w:val="6"/>
              </w:rPr>
            </w:pPr>
          </w:p>
        </w:tc>
        <w:tc>
          <w:tcPr>
            <w:tcW w:w="1695" w:type="dxa"/>
          </w:tcPr>
          <w:p w14:paraId="75DD0750" w14:textId="77777777" w:rsidR="00114EA6" w:rsidRPr="00114EA6" w:rsidRDefault="00114EA6" w:rsidP="00DF6E3E">
            <w:pPr>
              <w:pStyle w:val="ListParagraph"/>
              <w:numPr>
                <w:ilvl w:val="0"/>
                <w:numId w:val="14"/>
              </w:numPr>
              <w:spacing w:before="0" w:after="0" w:line="240" w:lineRule="auto"/>
              <w:ind w:left="198" w:hanging="170"/>
              <w:rPr>
                <w:rFonts w:cs="Calibri"/>
              </w:rPr>
            </w:pPr>
            <w:r w:rsidRPr="00114EA6">
              <w:rPr>
                <w:rFonts w:cs="Calibri"/>
              </w:rPr>
              <w:t>Partnering</w:t>
            </w:r>
          </w:p>
          <w:p w14:paraId="3B6E8618" w14:textId="77777777" w:rsidR="00114EA6" w:rsidRPr="00114EA6" w:rsidRDefault="00114EA6" w:rsidP="00DF6E3E">
            <w:pPr>
              <w:pStyle w:val="ListParagraph"/>
              <w:numPr>
                <w:ilvl w:val="0"/>
                <w:numId w:val="14"/>
              </w:numPr>
              <w:spacing w:before="0" w:after="0" w:line="240" w:lineRule="auto"/>
              <w:ind w:left="198" w:hanging="170"/>
              <w:rPr>
                <w:rFonts w:cs="Calibri"/>
              </w:rPr>
            </w:pPr>
            <w:r w:rsidRPr="00114EA6">
              <w:rPr>
                <w:rFonts w:cs="Calibri"/>
              </w:rPr>
              <w:t>Cooperative</w:t>
            </w:r>
          </w:p>
          <w:p w14:paraId="1A1B0E47" w14:textId="77777777" w:rsidR="00114EA6" w:rsidRPr="00114EA6" w:rsidRDefault="00114EA6" w:rsidP="00DF6E3E">
            <w:pPr>
              <w:pStyle w:val="ListParagraph"/>
              <w:numPr>
                <w:ilvl w:val="0"/>
                <w:numId w:val="14"/>
              </w:numPr>
              <w:spacing w:before="0" w:after="0" w:line="240" w:lineRule="auto"/>
              <w:ind w:left="198" w:hanging="170"/>
              <w:rPr>
                <w:rFonts w:cs="Calibri"/>
              </w:rPr>
            </w:pPr>
            <w:r w:rsidRPr="00114EA6">
              <w:rPr>
                <w:rFonts w:cs="Calibri"/>
              </w:rPr>
              <w:t>Humble</w:t>
            </w:r>
          </w:p>
          <w:p w14:paraId="1AFF7F2E" w14:textId="77777777" w:rsidR="00114EA6" w:rsidRPr="00114EA6" w:rsidRDefault="00114EA6" w:rsidP="00897BBE">
            <w:pPr>
              <w:pStyle w:val="ListParagraph"/>
              <w:ind w:left="198" w:hanging="170"/>
              <w:rPr>
                <w:rFonts w:cs="Calibri"/>
              </w:rPr>
            </w:pPr>
          </w:p>
        </w:tc>
      </w:tr>
      <w:tr w:rsidR="00114EA6" w14:paraId="0A3915DF" w14:textId="77777777" w:rsidTr="00897BBE">
        <w:trPr>
          <w:trHeight w:val="64"/>
        </w:trPr>
        <w:tc>
          <w:tcPr>
            <w:tcW w:w="1238" w:type="dxa"/>
          </w:tcPr>
          <w:p w14:paraId="6F4524EA" w14:textId="77777777" w:rsidR="00114EA6" w:rsidRPr="00114EA6" w:rsidRDefault="00114EA6" w:rsidP="00897BBE">
            <w:pPr>
              <w:rPr>
                <w:rFonts w:cs="Calibri"/>
                <w:b/>
                <w:bCs/>
              </w:rPr>
            </w:pPr>
            <w:r w:rsidRPr="00114EA6">
              <w:rPr>
                <w:rFonts w:cs="Calibri"/>
                <w:b/>
                <w:bCs/>
              </w:rPr>
              <w:t>Trusted</w:t>
            </w:r>
          </w:p>
        </w:tc>
        <w:tc>
          <w:tcPr>
            <w:tcW w:w="6083" w:type="dxa"/>
          </w:tcPr>
          <w:p w14:paraId="4AA62669" w14:textId="77777777" w:rsidR="00114EA6" w:rsidRPr="00114EA6" w:rsidRDefault="00114EA6" w:rsidP="00897BBE">
            <w:pPr>
              <w:rPr>
                <w:rFonts w:cs="Calibri"/>
              </w:rPr>
            </w:pPr>
            <w:r w:rsidRPr="00114EA6">
              <w:rPr>
                <w:rFonts w:cs="Calibri"/>
              </w:rPr>
              <w:t>We’re driven by purpose but remain objective. We fight misinformation with facts. We earn trust everywhere through everything we do. We trust each other and we hold each other accountable. Together our actions drive Australia’s trust in CSIRO.</w:t>
            </w:r>
          </w:p>
          <w:p w14:paraId="631C584B" w14:textId="77777777" w:rsidR="00114EA6" w:rsidRPr="00114EA6" w:rsidRDefault="00114EA6" w:rsidP="00897BBE">
            <w:pPr>
              <w:ind w:left="315" w:hanging="218"/>
              <w:rPr>
                <w:rFonts w:cs="Calibri"/>
                <w:color w:val="000000" w:themeColor="text2"/>
                <w:sz w:val="6"/>
                <w:szCs w:val="6"/>
              </w:rPr>
            </w:pPr>
          </w:p>
        </w:tc>
        <w:tc>
          <w:tcPr>
            <w:tcW w:w="1695" w:type="dxa"/>
          </w:tcPr>
          <w:p w14:paraId="51742065" w14:textId="77777777" w:rsidR="00114EA6" w:rsidRPr="00114EA6" w:rsidRDefault="00114EA6" w:rsidP="00DF6E3E">
            <w:pPr>
              <w:pStyle w:val="ListParagraph"/>
              <w:numPr>
                <w:ilvl w:val="0"/>
                <w:numId w:val="15"/>
              </w:numPr>
              <w:spacing w:before="0" w:after="0" w:line="240" w:lineRule="auto"/>
              <w:ind w:left="198" w:hanging="170"/>
              <w:rPr>
                <w:rFonts w:cs="Calibri"/>
              </w:rPr>
            </w:pPr>
            <w:r w:rsidRPr="00114EA6">
              <w:rPr>
                <w:rFonts w:cs="Calibri"/>
              </w:rPr>
              <w:t>Curious</w:t>
            </w:r>
          </w:p>
          <w:p w14:paraId="6F0B92CA" w14:textId="77777777" w:rsidR="00114EA6" w:rsidRPr="00114EA6" w:rsidRDefault="00114EA6" w:rsidP="00DF6E3E">
            <w:pPr>
              <w:pStyle w:val="ListParagraph"/>
              <w:numPr>
                <w:ilvl w:val="0"/>
                <w:numId w:val="15"/>
              </w:numPr>
              <w:spacing w:before="0" w:after="0" w:line="240" w:lineRule="auto"/>
              <w:ind w:left="198" w:hanging="170"/>
              <w:rPr>
                <w:rFonts w:cs="Calibri"/>
              </w:rPr>
            </w:pPr>
            <w:r w:rsidRPr="00114EA6">
              <w:rPr>
                <w:rFonts w:cs="Calibri"/>
              </w:rPr>
              <w:t>Adaptive</w:t>
            </w:r>
          </w:p>
          <w:p w14:paraId="2A0B2FE4" w14:textId="77777777" w:rsidR="00114EA6" w:rsidRPr="00114EA6" w:rsidRDefault="00114EA6" w:rsidP="00DF6E3E">
            <w:pPr>
              <w:pStyle w:val="ListParagraph"/>
              <w:numPr>
                <w:ilvl w:val="0"/>
                <w:numId w:val="15"/>
              </w:numPr>
              <w:spacing w:before="0" w:after="0" w:line="240" w:lineRule="auto"/>
              <w:ind w:left="198" w:hanging="170"/>
              <w:rPr>
                <w:rFonts w:cs="Calibri"/>
              </w:rPr>
            </w:pPr>
            <w:r w:rsidRPr="00114EA6">
              <w:rPr>
                <w:rFonts w:cs="Calibri"/>
              </w:rPr>
              <w:t>Entrepreneurial</w:t>
            </w:r>
          </w:p>
        </w:tc>
      </w:tr>
    </w:tbl>
    <w:p w14:paraId="2C1C73C3" w14:textId="77777777" w:rsidR="00114EA6" w:rsidRPr="00807670" w:rsidRDefault="00114EA6" w:rsidP="00BE3CE3">
      <w:pPr>
        <w:spacing w:before="240"/>
        <w:rPr>
          <w:b/>
          <w:bCs/>
          <w:sz w:val="26"/>
          <w:szCs w:val="26"/>
        </w:rPr>
      </w:pPr>
      <w:r w:rsidRPr="00807670">
        <w:rPr>
          <w:b/>
          <w:bCs/>
          <w:sz w:val="26"/>
          <w:szCs w:val="26"/>
        </w:rPr>
        <w:t>Child Safety</w:t>
      </w:r>
    </w:p>
    <w:p w14:paraId="3D582C3A" w14:textId="7761465D" w:rsidR="00114EA6" w:rsidRPr="00BE3CE3" w:rsidRDefault="00114EA6" w:rsidP="00BE3CE3">
      <w:pPr>
        <w:spacing w:after="240"/>
        <w:jc w:val="both"/>
        <w:rPr>
          <w:rFonts w:cstheme="minorHAnsi"/>
          <w:szCs w:val="24"/>
        </w:rPr>
      </w:pPr>
      <w:r w:rsidRPr="4EFBA186">
        <w:t xml:space="preserve">CSIRO is committed to the safety and wellbeing of all children and young people involved in our activities and programs. View our </w:t>
      </w:r>
      <w:hyperlink r:id="rId22">
        <w:r w:rsidRPr="4EFBA186">
          <w:rPr>
            <w:rStyle w:val="Hyperlink"/>
          </w:rPr>
          <w:t>Child Safe Policy</w:t>
        </w:r>
      </w:hyperlink>
      <w:r w:rsidRPr="4EFBA186">
        <w:t>.</w:t>
      </w:r>
    </w:p>
    <w:bookmarkEnd w:id="1"/>
    <w:p w14:paraId="597C9A4F" w14:textId="77777777" w:rsidR="009C0816" w:rsidRPr="003044E2" w:rsidRDefault="009C0816" w:rsidP="00BE3CE3">
      <w:pPr>
        <w:pStyle w:val="Boxedheading"/>
        <w:spacing w:before="0" w:after="120"/>
      </w:pPr>
      <w:r>
        <w:t>Special Requirements</w:t>
      </w:r>
    </w:p>
    <w:p w14:paraId="33A05777" w14:textId="6A574362" w:rsidR="009C0816" w:rsidRDefault="009C0816" w:rsidP="00B751F0">
      <w:pPr>
        <w:pStyle w:val="Boxedheading"/>
        <w:spacing w:before="120" w:after="120"/>
        <w:rPr>
          <w:b w:val="0"/>
          <w:sz w:val="24"/>
          <w:szCs w:val="24"/>
        </w:rPr>
      </w:pPr>
      <w:r w:rsidRPr="009C0816">
        <w:rPr>
          <w:b w:val="0"/>
          <w:sz w:val="24"/>
          <w:szCs w:val="24"/>
        </w:rPr>
        <w:t>Appointment to this role is subject to provision of a pre-employment background check and may be subject to other security/medical/character clearance requirements</w:t>
      </w:r>
      <w:r>
        <w:rPr>
          <w:b w:val="0"/>
          <w:sz w:val="24"/>
          <w:szCs w:val="24"/>
        </w:rPr>
        <w:t>.</w:t>
      </w:r>
    </w:p>
    <w:p w14:paraId="6B04AD80" w14:textId="6E755B8A" w:rsidR="009C0816" w:rsidRPr="00B751F0" w:rsidRDefault="009C0816" w:rsidP="00B751F0">
      <w:pPr>
        <w:pStyle w:val="Boxedheading"/>
        <w:spacing w:before="120" w:after="120"/>
        <w:rPr>
          <w:bCs/>
          <w:sz w:val="24"/>
          <w:szCs w:val="24"/>
        </w:rPr>
      </w:pPr>
      <w:r w:rsidRPr="00B751F0">
        <w:rPr>
          <w:bCs/>
          <w:sz w:val="24"/>
          <w:szCs w:val="24"/>
        </w:rPr>
        <w:t>Security Assessment and Microbiological Security Requirements for Personnel Working on the Australian Centre for Disease Preparedness (ACDP) Site</w:t>
      </w:r>
      <w:r w:rsidR="00B751F0">
        <w:rPr>
          <w:bCs/>
          <w:sz w:val="24"/>
          <w:szCs w:val="24"/>
        </w:rPr>
        <w:t>:</w:t>
      </w:r>
    </w:p>
    <w:p w14:paraId="2D80E982" w14:textId="77777777" w:rsidR="009C0816" w:rsidRPr="009C0816" w:rsidRDefault="009C0816" w:rsidP="00B751F0">
      <w:pPr>
        <w:pStyle w:val="Boxedheading"/>
        <w:spacing w:before="0"/>
        <w:rPr>
          <w:bCs/>
          <w:sz w:val="24"/>
          <w:szCs w:val="24"/>
        </w:rPr>
      </w:pPr>
      <w:r w:rsidRPr="009C0816">
        <w:rPr>
          <w:bCs/>
          <w:sz w:val="24"/>
          <w:szCs w:val="24"/>
        </w:rPr>
        <w:t>ACDP Special Conditions that staff must comply with:</w:t>
      </w:r>
    </w:p>
    <w:p w14:paraId="458AEA2E" w14:textId="0DF85055" w:rsidR="009C0816" w:rsidRPr="009C0816" w:rsidRDefault="009C0816" w:rsidP="00DF6E3E">
      <w:pPr>
        <w:pStyle w:val="Boxedheading"/>
        <w:numPr>
          <w:ilvl w:val="0"/>
          <w:numId w:val="19"/>
        </w:numPr>
        <w:spacing w:before="0" w:after="120" w:line="276" w:lineRule="auto"/>
        <w:rPr>
          <w:b w:val="0"/>
          <w:sz w:val="24"/>
          <w:szCs w:val="24"/>
        </w:rPr>
      </w:pPr>
      <w:r w:rsidRPr="009C0816">
        <w:rPr>
          <w:b w:val="0"/>
          <w:sz w:val="24"/>
          <w:szCs w:val="24"/>
        </w:rPr>
        <w:t>Certain positions including those working in the ACDP microbiological secure area will require security clearance at a level appropriate to duties of the position. Confirmation of the appointment is subject to obtaining that clearance.</w:t>
      </w:r>
    </w:p>
    <w:p w14:paraId="7D46CB43" w14:textId="61844738" w:rsidR="009C0816" w:rsidRPr="009C0816" w:rsidRDefault="009C0816" w:rsidP="00DF6E3E">
      <w:pPr>
        <w:pStyle w:val="Boxedheading"/>
        <w:numPr>
          <w:ilvl w:val="0"/>
          <w:numId w:val="19"/>
        </w:numPr>
        <w:spacing w:before="0" w:after="120" w:line="276" w:lineRule="auto"/>
        <w:rPr>
          <w:b w:val="0"/>
          <w:sz w:val="24"/>
          <w:szCs w:val="24"/>
        </w:rPr>
      </w:pPr>
      <w:r w:rsidRPr="009C0816">
        <w:rPr>
          <w:b w:val="0"/>
          <w:sz w:val="24"/>
          <w:szCs w:val="24"/>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1FF0C067" w14:textId="2AAD1759" w:rsidR="009C0816" w:rsidRPr="009C0816" w:rsidRDefault="009C0816" w:rsidP="00DF6E3E">
      <w:pPr>
        <w:pStyle w:val="Boxedheading"/>
        <w:numPr>
          <w:ilvl w:val="0"/>
          <w:numId w:val="19"/>
        </w:numPr>
        <w:spacing w:before="0" w:after="120" w:line="276" w:lineRule="auto"/>
        <w:rPr>
          <w:b w:val="0"/>
          <w:sz w:val="24"/>
          <w:szCs w:val="24"/>
        </w:rPr>
      </w:pPr>
      <w:r w:rsidRPr="009C0816">
        <w:rPr>
          <w:b w:val="0"/>
          <w:sz w:val="24"/>
          <w:szCs w:val="24"/>
        </w:rP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9C0816">
        <w:rPr>
          <w:b w:val="0"/>
          <w:sz w:val="24"/>
          <w:szCs w:val="24"/>
        </w:rPr>
        <w:t>held, or</w:t>
      </w:r>
      <w:proofErr w:type="gramEnd"/>
      <w:r w:rsidRPr="009C0816">
        <w:rPr>
          <w:b w:val="0"/>
          <w:sz w:val="24"/>
          <w:szCs w:val="24"/>
        </w:rPr>
        <w:t xml:space="preserve"> visit any aquatic animal farm or aquatic animal hatchery.</w:t>
      </w:r>
    </w:p>
    <w:p w14:paraId="7211FB05" w14:textId="4D65694E" w:rsidR="009C0816" w:rsidRPr="009C0816" w:rsidRDefault="009C0816" w:rsidP="00DF6E3E">
      <w:pPr>
        <w:pStyle w:val="Boxedheading"/>
        <w:numPr>
          <w:ilvl w:val="0"/>
          <w:numId w:val="19"/>
        </w:numPr>
        <w:spacing w:before="0" w:after="120" w:line="276" w:lineRule="auto"/>
        <w:rPr>
          <w:b w:val="0"/>
          <w:sz w:val="24"/>
          <w:szCs w:val="24"/>
        </w:rPr>
      </w:pPr>
      <w:r w:rsidRPr="009C0816">
        <w:rPr>
          <w:b w:val="0"/>
          <w:sz w:val="24"/>
          <w:szCs w:val="24"/>
        </w:rPr>
        <w:t>Working in the barrier maintained Small Animal Facility or the Werribee Animal Health Farm requires avoidance of additional animals such as mice, rats, guinea pigs, rabbits, ferrets and poultry of a minimum of 3 days prior to arrival.</w:t>
      </w:r>
    </w:p>
    <w:p w14:paraId="36D7D339" w14:textId="4685A31D" w:rsidR="009C0816" w:rsidRPr="009C0816" w:rsidRDefault="009C0816" w:rsidP="00DF6E3E">
      <w:pPr>
        <w:pStyle w:val="Boxedheading"/>
        <w:numPr>
          <w:ilvl w:val="0"/>
          <w:numId w:val="19"/>
        </w:numPr>
        <w:spacing w:before="0" w:after="120" w:line="276" w:lineRule="auto"/>
        <w:rPr>
          <w:b w:val="0"/>
          <w:sz w:val="24"/>
          <w:szCs w:val="24"/>
        </w:rPr>
      </w:pPr>
      <w:r w:rsidRPr="009C0816">
        <w:rPr>
          <w:b w:val="0"/>
          <w:sz w:val="24"/>
          <w:szCs w:val="24"/>
        </w:rPr>
        <w:t>Certain positions will require medical assessment and vaccinations against various agents such as influenza, rabies, hepatitis B, Japanese encephalitis or other agents as specified if required for the role performed.</w:t>
      </w:r>
    </w:p>
    <w:p w14:paraId="10CEF479" w14:textId="0FCF57D8" w:rsidR="009C0816" w:rsidRPr="009C0816" w:rsidRDefault="009C0816" w:rsidP="00DF6E3E">
      <w:pPr>
        <w:pStyle w:val="Boxedheading"/>
        <w:numPr>
          <w:ilvl w:val="0"/>
          <w:numId w:val="19"/>
        </w:numPr>
        <w:spacing w:before="0" w:after="120" w:line="276" w:lineRule="auto"/>
        <w:rPr>
          <w:b w:val="0"/>
          <w:sz w:val="24"/>
          <w:szCs w:val="24"/>
        </w:rPr>
      </w:pPr>
      <w:r w:rsidRPr="009C0816">
        <w:rPr>
          <w:b w:val="0"/>
          <w:sz w:val="24"/>
          <w:szCs w:val="24"/>
        </w:rPr>
        <w:t xml:space="preserve">Positions working at PC4 will also require a pre-employment psychological assessment. </w:t>
      </w:r>
    </w:p>
    <w:p w14:paraId="6E85735C" w14:textId="2069B7D0" w:rsidR="009C0816" w:rsidRPr="009C0816" w:rsidRDefault="009C0816" w:rsidP="00DF6E3E">
      <w:pPr>
        <w:pStyle w:val="Boxedheading"/>
        <w:numPr>
          <w:ilvl w:val="0"/>
          <w:numId w:val="19"/>
        </w:numPr>
        <w:spacing w:before="0" w:after="120" w:line="276" w:lineRule="auto"/>
        <w:rPr>
          <w:b w:val="0"/>
          <w:sz w:val="24"/>
          <w:szCs w:val="24"/>
        </w:rPr>
      </w:pPr>
      <w:r w:rsidRPr="009C0816">
        <w:rPr>
          <w:b w:val="0"/>
          <w:sz w:val="24"/>
          <w:szCs w:val="24"/>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10A7937A" w14:textId="12BD5ED6" w:rsidR="009C0816" w:rsidRPr="009C0816" w:rsidRDefault="009C0816" w:rsidP="00DF6E3E">
      <w:pPr>
        <w:pStyle w:val="Boxedheading"/>
        <w:numPr>
          <w:ilvl w:val="0"/>
          <w:numId w:val="19"/>
        </w:numPr>
        <w:spacing w:before="0" w:after="120" w:line="276" w:lineRule="auto"/>
        <w:rPr>
          <w:b w:val="0"/>
          <w:sz w:val="24"/>
          <w:szCs w:val="24"/>
        </w:rPr>
      </w:pPr>
      <w:r w:rsidRPr="009C0816">
        <w:rPr>
          <w:b w:val="0"/>
          <w:sz w:val="24"/>
          <w:szCs w:val="24"/>
        </w:rPr>
        <w:t>Should an emergency response situation arise, ACDP may be required to implement the Emergency Animal Disease Response Plan and personnel may need to contribute to response requirements, including after-hours work.</w:t>
      </w:r>
    </w:p>
    <w:p w14:paraId="07D156F6" w14:textId="05EBFB08" w:rsidR="009C0816" w:rsidRPr="009C0816" w:rsidRDefault="009C0816" w:rsidP="00DF6E3E">
      <w:pPr>
        <w:pStyle w:val="Boxedheading"/>
        <w:numPr>
          <w:ilvl w:val="0"/>
          <w:numId w:val="19"/>
        </w:numPr>
        <w:spacing w:before="0" w:after="120" w:line="276" w:lineRule="auto"/>
        <w:rPr>
          <w:b w:val="0"/>
          <w:sz w:val="24"/>
          <w:szCs w:val="24"/>
        </w:rPr>
      </w:pPr>
      <w:r w:rsidRPr="009C0816">
        <w:rPr>
          <w:b w:val="0"/>
          <w:sz w:val="24"/>
          <w:szCs w:val="24"/>
        </w:rPr>
        <w:t xml:space="preserve">Personnel must abide by Occupational Health, Safety and Environment regulations. Safety signs and directives issued by CSIRO personnel must be </w:t>
      </w:r>
      <w:proofErr w:type="gramStart"/>
      <w:r w:rsidRPr="009C0816">
        <w:rPr>
          <w:b w:val="0"/>
          <w:sz w:val="24"/>
          <w:szCs w:val="24"/>
        </w:rPr>
        <w:t>complied with at all times</w:t>
      </w:r>
      <w:proofErr w:type="gramEnd"/>
      <w:r w:rsidRPr="009C0816">
        <w:rPr>
          <w:b w:val="0"/>
          <w:sz w:val="24"/>
          <w:szCs w:val="24"/>
        </w:rPr>
        <w:t>.</w:t>
      </w:r>
    </w:p>
    <w:p w14:paraId="0501D238" w14:textId="490A19BA" w:rsidR="009C0816" w:rsidRPr="009C0816" w:rsidRDefault="009C0816" w:rsidP="00DF6E3E">
      <w:pPr>
        <w:pStyle w:val="Boxedheading"/>
        <w:numPr>
          <w:ilvl w:val="0"/>
          <w:numId w:val="19"/>
        </w:numPr>
        <w:spacing w:before="0" w:after="120" w:line="276" w:lineRule="auto"/>
        <w:rPr>
          <w:b w:val="0"/>
          <w:sz w:val="24"/>
          <w:szCs w:val="24"/>
        </w:rPr>
      </w:pPr>
      <w:r w:rsidRPr="009C0816">
        <w:rPr>
          <w:b w:val="0"/>
          <w:sz w:val="24"/>
          <w:szCs w:val="24"/>
        </w:rPr>
        <w:t>Access restrictions apply to the Werribee Animal Health Facility (WAHF) site that is associated with, but remote from, the ACDP site.</w:t>
      </w:r>
    </w:p>
    <w:p w14:paraId="31EA6052" w14:textId="77777777" w:rsidR="009C0816" w:rsidRPr="009C0816" w:rsidRDefault="009C0816" w:rsidP="00B751F0">
      <w:pPr>
        <w:pStyle w:val="Boxedheading"/>
        <w:spacing w:before="0" w:after="120"/>
        <w:rPr>
          <w:bCs/>
          <w:sz w:val="24"/>
          <w:szCs w:val="24"/>
        </w:rPr>
      </w:pPr>
      <w:r w:rsidRPr="009C0816">
        <w:rPr>
          <w:bCs/>
          <w:sz w:val="24"/>
          <w:szCs w:val="24"/>
        </w:rPr>
        <w:t>The successful candidate will be required to:</w:t>
      </w:r>
    </w:p>
    <w:p w14:paraId="077E098D" w14:textId="30CD86DD" w:rsidR="009C0816" w:rsidRPr="009C0816" w:rsidRDefault="009C0816" w:rsidP="00DF6E3E">
      <w:pPr>
        <w:pStyle w:val="Boxedheading"/>
        <w:numPr>
          <w:ilvl w:val="0"/>
          <w:numId w:val="20"/>
        </w:numPr>
        <w:spacing w:before="0" w:after="120"/>
        <w:rPr>
          <w:b w:val="0"/>
          <w:sz w:val="24"/>
          <w:szCs w:val="24"/>
        </w:rPr>
      </w:pPr>
      <w:r w:rsidRPr="009C0816">
        <w:rPr>
          <w:b w:val="0"/>
          <w:sz w:val="24"/>
          <w:szCs w:val="24"/>
        </w:rPr>
        <w:t>Will be asked to obtain and provide evidence of a National Police Clearance or equivalent. Please note that individuals with criminal records are not automatically deemed ineligible. Each application will be considered on its merits.</w:t>
      </w:r>
    </w:p>
    <w:p w14:paraId="09411EF2" w14:textId="52E0D77B" w:rsidR="009C0816" w:rsidRPr="009C0816" w:rsidRDefault="009C0816" w:rsidP="00DF6E3E">
      <w:pPr>
        <w:pStyle w:val="Boxedheading"/>
        <w:numPr>
          <w:ilvl w:val="0"/>
          <w:numId w:val="20"/>
        </w:numPr>
        <w:spacing w:before="0" w:after="120"/>
        <w:rPr>
          <w:b w:val="0"/>
          <w:sz w:val="24"/>
          <w:szCs w:val="24"/>
        </w:rPr>
      </w:pPr>
      <w:r w:rsidRPr="009C0816">
        <w:rPr>
          <w:b w:val="0"/>
          <w:sz w:val="24"/>
          <w:szCs w:val="24"/>
        </w:rPr>
        <w:t>Undertake a National Health Security Check (to be arranged post-commencement).</w:t>
      </w:r>
    </w:p>
    <w:p w14:paraId="506473D7" w14:textId="69F08FDB" w:rsidR="009C0816" w:rsidRPr="009C0816" w:rsidRDefault="009C0816" w:rsidP="00DF6E3E">
      <w:pPr>
        <w:pStyle w:val="Boxedheading"/>
        <w:numPr>
          <w:ilvl w:val="0"/>
          <w:numId w:val="20"/>
        </w:numPr>
        <w:spacing w:before="0" w:after="120"/>
        <w:rPr>
          <w:b w:val="0"/>
          <w:sz w:val="24"/>
          <w:szCs w:val="24"/>
        </w:rPr>
      </w:pPr>
      <w:r w:rsidRPr="009C0816">
        <w:rPr>
          <w:b w:val="0"/>
          <w:sz w:val="24"/>
          <w:szCs w:val="24"/>
        </w:rPr>
        <w:t>Obtain and maintain a security clearance at the Negative Vetting level 1 (to be arranged post-commencement).</w:t>
      </w:r>
    </w:p>
    <w:sectPr w:rsidR="009C0816" w:rsidRPr="009C0816" w:rsidSect="00692109">
      <w:footerReference w:type="default" r:id="rId23"/>
      <w:headerReference w:type="first" r:id="rId24"/>
      <w:footerReference w:type="first" r:id="rId25"/>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36D50" w14:textId="77777777" w:rsidR="000545D2" w:rsidRDefault="000545D2" w:rsidP="000A377A">
      <w:r>
        <w:separator/>
      </w:r>
    </w:p>
  </w:endnote>
  <w:endnote w:type="continuationSeparator" w:id="0">
    <w:p w14:paraId="350D9A2F" w14:textId="77777777" w:rsidR="000545D2" w:rsidRDefault="000545D2"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348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8D85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A27B2" w14:textId="77777777" w:rsidR="000545D2" w:rsidRDefault="000545D2" w:rsidP="000A377A">
      <w:r>
        <w:separator/>
      </w:r>
    </w:p>
  </w:footnote>
  <w:footnote w:type="continuationSeparator" w:id="0">
    <w:p w14:paraId="252CE68C" w14:textId="77777777" w:rsidR="000545D2" w:rsidRDefault="000545D2"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7567" w14:textId="77777777" w:rsidR="009511DD" w:rsidRPr="00692109" w:rsidRDefault="00ED212D">
    <w:pPr>
      <w:rPr>
        <w:sz w:val="2"/>
        <w:szCs w:val="2"/>
      </w:rPr>
    </w:pPr>
    <w:r w:rsidRPr="00692109">
      <w:rPr>
        <w:noProof/>
        <w:sz w:val="2"/>
        <w:szCs w:val="2"/>
      </w:rPr>
      <w:drawing>
        <wp:anchor distT="0" distB="71755" distL="114300" distR="360045" simplePos="0" relativeHeight="251661824" behindDoc="1" locked="1" layoutInCell="1" allowOverlap="1" wp14:anchorId="7F52605F" wp14:editId="16480AFF">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 w15:restartNumberingAfterBreak="0">
    <w:nsid w:val="22BE792B"/>
    <w:multiLevelType w:val="hybridMultilevel"/>
    <w:tmpl w:val="908A76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D290905"/>
    <w:multiLevelType w:val="hybridMultilevel"/>
    <w:tmpl w:val="675E099E"/>
    <w:lvl w:ilvl="0" w:tplc="385CA002">
      <w:start w:val="1"/>
      <w:numFmt w:val="decimal"/>
      <w:lvlText w:val="%1."/>
      <w:lvlJc w:val="left"/>
      <w:pPr>
        <w:ind w:left="719" w:hanging="49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8"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2" w15:restartNumberingAfterBreak="0">
    <w:nsid w:val="5ADE30A9"/>
    <w:multiLevelType w:val="hybridMultilevel"/>
    <w:tmpl w:val="DF623C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A713BC"/>
    <w:multiLevelType w:val="hybridMultilevel"/>
    <w:tmpl w:val="9356D052"/>
    <w:lvl w:ilvl="0" w:tplc="385CA002">
      <w:start w:val="1"/>
      <w:numFmt w:val="decimal"/>
      <w:lvlText w:val="%1."/>
      <w:lvlJc w:val="left"/>
      <w:pPr>
        <w:ind w:left="719" w:hanging="49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BD2113"/>
    <w:multiLevelType w:val="hybridMultilevel"/>
    <w:tmpl w:val="18168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74722294">
    <w:abstractNumId w:val="0"/>
  </w:num>
  <w:num w:numId="2" w16cid:durableId="1861550376">
    <w:abstractNumId w:val="7"/>
  </w:num>
  <w:num w:numId="3" w16cid:durableId="748967352">
    <w:abstractNumId w:val="2"/>
  </w:num>
  <w:num w:numId="4" w16cid:durableId="1248802364">
    <w:abstractNumId w:val="1"/>
  </w:num>
  <w:num w:numId="5" w16cid:durableId="838810220">
    <w:abstractNumId w:val="11"/>
  </w:num>
  <w:num w:numId="6" w16cid:durableId="1485273912">
    <w:abstractNumId w:val="17"/>
  </w:num>
  <w:num w:numId="7" w16cid:durableId="1172379130">
    <w:abstractNumId w:val="13"/>
  </w:num>
  <w:num w:numId="8" w16cid:durableId="1150056734">
    <w:abstractNumId w:val="4"/>
  </w:num>
  <w:num w:numId="9" w16cid:durableId="390546426">
    <w:abstractNumId w:val="6"/>
  </w:num>
  <w:num w:numId="10" w16cid:durableId="1444038016">
    <w:abstractNumId w:val="9"/>
  </w:num>
  <w:num w:numId="11" w16cid:durableId="1524325418">
    <w:abstractNumId w:val="18"/>
  </w:num>
  <w:num w:numId="12" w16cid:durableId="291638444">
    <w:abstractNumId w:val="10"/>
  </w:num>
  <w:num w:numId="13" w16cid:durableId="772676163">
    <w:abstractNumId w:val="8"/>
  </w:num>
  <w:num w:numId="14" w16cid:durableId="1211114320">
    <w:abstractNumId w:val="15"/>
  </w:num>
  <w:num w:numId="15" w16cid:durableId="2073381418">
    <w:abstractNumId w:val="14"/>
  </w:num>
  <w:num w:numId="16" w16cid:durableId="1674601798">
    <w:abstractNumId w:val="19"/>
  </w:num>
  <w:num w:numId="17" w16cid:durableId="1575243635">
    <w:abstractNumId w:val="3"/>
  </w:num>
  <w:num w:numId="18" w16cid:durableId="1826319789">
    <w:abstractNumId w:val="12"/>
  </w:num>
  <w:num w:numId="19" w16cid:durableId="837698897">
    <w:abstractNumId w:val="16"/>
  </w:num>
  <w:num w:numId="20" w16cid:durableId="603146245">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ADC"/>
    <w:rsid w:val="0000300B"/>
    <w:rsid w:val="00004479"/>
    <w:rsid w:val="00004608"/>
    <w:rsid w:val="00005554"/>
    <w:rsid w:val="00006C19"/>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6ECE"/>
    <w:rsid w:val="0003716F"/>
    <w:rsid w:val="0004014A"/>
    <w:rsid w:val="00041E38"/>
    <w:rsid w:val="00041F4A"/>
    <w:rsid w:val="00042EAD"/>
    <w:rsid w:val="00044F96"/>
    <w:rsid w:val="00045692"/>
    <w:rsid w:val="00045860"/>
    <w:rsid w:val="000469D9"/>
    <w:rsid w:val="00046F89"/>
    <w:rsid w:val="00047EE6"/>
    <w:rsid w:val="000532A1"/>
    <w:rsid w:val="000545D2"/>
    <w:rsid w:val="0005574D"/>
    <w:rsid w:val="00057F5D"/>
    <w:rsid w:val="0006065C"/>
    <w:rsid w:val="00062DC4"/>
    <w:rsid w:val="00064F11"/>
    <w:rsid w:val="000673D6"/>
    <w:rsid w:val="00071DFB"/>
    <w:rsid w:val="00073353"/>
    <w:rsid w:val="000749CD"/>
    <w:rsid w:val="00076353"/>
    <w:rsid w:val="0007694B"/>
    <w:rsid w:val="000779AB"/>
    <w:rsid w:val="00077E43"/>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0DF1"/>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0847"/>
    <w:rsid w:val="000E2D9E"/>
    <w:rsid w:val="000E6BEA"/>
    <w:rsid w:val="000E7B0B"/>
    <w:rsid w:val="000F081F"/>
    <w:rsid w:val="000F0DFF"/>
    <w:rsid w:val="000F0FC8"/>
    <w:rsid w:val="000F27E5"/>
    <w:rsid w:val="000F3130"/>
    <w:rsid w:val="000F33F4"/>
    <w:rsid w:val="000F500A"/>
    <w:rsid w:val="000F55E1"/>
    <w:rsid w:val="000F62E7"/>
    <w:rsid w:val="000F71B9"/>
    <w:rsid w:val="00102228"/>
    <w:rsid w:val="001046AE"/>
    <w:rsid w:val="00112230"/>
    <w:rsid w:val="00113293"/>
    <w:rsid w:val="00113683"/>
    <w:rsid w:val="0011489A"/>
    <w:rsid w:val="00114EA6"/>
    <w:rsid w:val="001209C7"/>
    <w:rsid w:val="001215A6"/>
    <w:rsid w:val="00121F11"/>
    <w:rsid w:val="0012253C"/>
    <w:rsid w:val="0012309D"/>
    <w:rsid w:val="00123D73"/>
    <w:rsid w:val="001263A4"/>
    <w:rsid w:val="00127211"/>
    <w:rsid w:val="00127354"/>
    <w:rsid w:val="00127506"/>
    <w:rsid w:val="00130267"/>
    <w:rsid w:val="00132839"/>
    <w:rsid w:val="001356C0"/>
    <w:rsid w:val="001367E4"/>
    <w:rsid w:val="00136BE3"/>
    <w:rsid w:val="00143CF4"/>
    <w:rsid w:val="00144102"/>
    <w:rsid w:val="0014483D"/>
    <w:rsid w:val="00146F26"/>
    <w:rsid w:val="00147DA1"/>
    <w:rsid w:val="001501C7"/>
    <w:rsid w:val="00150377"/>
    <w:rsid w:val="00153230"/>
    <w:rsid w:val="00153958"/>
    <w:rsid w:val="00154291"/>
    <w:rsid w:val="0015584C"/>
    <w:rsid w:val="00155CEF"/>
    <w:rsid w:val="00157237"/>
    <w:rsid w:val="00160EDD"/>
    <w:rsid w:val="00161525"/>
    <w:rsid w:val="00165B87"/>
    <w:rsid w:val="00166253"/>
    <w:rsid w:val="001666E4"/>
    <w:rsid w:val="001701FC"/>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A30"/>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25B1"/>
    <w:rsid w:val="00215BF0"/>
    <w:rsid w:val="00220541"/>
    <w:rsid w:val="002214B9"/>
    <w:rsid w:val="00221772"/>
    <w:rsid w:val="00223A3E"/>
    <w:rsid w:val="00226B78"/>
    <w:rsid w:val="002276C2"/>
    <w:rsid w:val="00227E97"/>
    <w:rsid w:val="00230C09"/>
    <w:rsid w:val="002311DD"/>
    <w:rsid w:val="00232562"/>
    <w:rsid w:val="0023459E"/>
    <w:rsid w:val="002412E0"/>
    <w:rsid w:val="00242764"/>
    <w:rsid w:val="002447D8"/>
    <w:rsid w:val="002468D5"/>
    <w:rsid w:val="00246B35"/>
    <w:rsid w:val="00246D6B"/>
    <w:rsid w:val="00250F1F"/>
    <w:rsid w:val="00251E5B"/>
    <w:rsid w:val="002528B8"/>
    <w:rsid w:val="00253709"/>
    <w:rsid w:val="002545B0"/>
    <w:rsid w:val="002550C1"/>
    <w:rsid w:val="00255286"/>
    <w:rsid w:val="00255E6D"/>
    <w:rsid w:val="002576E9"/>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97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3E5E"/>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49"/>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735C"/>
    <w:rsid w:val="00367FDF"/>
    <w:rsid w:val="00370541"/>
    <w:rsid w:val="003714C1"/>
    <w:rsid w:val="00371F46"/>
    <w:rsid w:val="00374FD6"/>
    <w:rsid w:val="003767F1"/>
    <w:rsid w:val="00381022"/>
    <w:rsid w:val="00382F2C"/>
    <w:rsid w:val="00383275"/>
    <w:rsid w:val="00385E2A"/>
    <w:rsid w:val="00386101"/>
    <w:rsid w:val="003869CE"/>
    <w:rsid w:val="003872C8"/>
    <w:rsid w:val="0038738D"/>
    <w:rsid w:val="00393B6B"/>
    <w:rsid w:val="0039402F"/>
    <w:rsid w:val="00394D78"/>
    <w:rsid w:val="003953FF"/>
    <w:rsid w:val="003965B1"/>
    <w:rsid w:val="00397795"/>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7BA"/>
    <w:rsid w:val="003E5871"/>
    <w:rsid w:val="003E666C"/>
    <w:rsid w:val="003F03B4"/>
    <w:rsid w:val="003F0D38"/>
    <w:rsid w:val="003F2288"/>
    <w:rsid w:val="003F3915"/>
    <w:rsid w:val="00403B6B"/>
    <w:rsid w:val="00404222"/>
    <w:rsid w:val="00405065"/>
    <w:rsid w:val="004051FA"/>
    <w:rsid w:val="00405227"/>
    <w:rsid w:val="00405F44"/>
    <w:rsid w:val="00405FAE"/>
    <w:rsid w:val="00410849"/>
    <w:rsid w:val="004118E7"/>
    <w:rsid w:val="00412533"/>
    <w:rsid w:val="00412784"/>
    <w:rsid w:val="0041468D"/>
    <w:rsid w:val="00416406"/>
    <w:rsid w:val="00421551"/>
    <w:rsid w:val="004216DE"/>
    <w:rsid w:val="00422A28"/>
    <w:rsid w:val="00423D26"/>
    <w:rsid w:val="0042401F"/>
    <w:rsid w:val="00424275"/>
    <w:rsid w:val="00427B56"/>
    <w:rsid w:val="00433F84"/>
    <w:rsid w:val="00434B6B"/>
    <w:rsid w:val="00434C9B"/>
    <w:rsid w:val="004355C0"/>
    <w:rsid w:val="00436639"/>
    <w:rsid w:val="00450665"/>
    <w:rsid w:val="00452AD5"/>
    <w:rsid w:val="00452FD5"/>
    <w:rsid w:val="004532E1"/>
    <w:rsid w:val="00457D8D"/>
    <w:rsid w:val="004703E3"/>
    <w:rsid w:val="00471C6C"/>
    <w:rsid w:val="00472136"/>
    <w:rsid w:val="00476268"/>
    <w:rsid w:val="004831C1"/>
    <w:rsid w:val="0048681F"/>
    <w:rsid w:val="004923E1"/>
    <w:rsid w:val="0049442F"/>
    <w:rsid w:val="00495796"/>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2ED6"/>
    <w:rsid w:val="004F4CAC"/>
    <w:rsid w:val="004F4FCE"/>
    <w:rsid w:val="004F7E09"/>
    <w:rsid w:val="005021C3"/>
    <w:rsid w:val="00503F57"/>
    <w:rsid w:val="005055C0"/>
    <w:rsid w:val="0051507C"/>
    <w:rsid w:val="0051554D"/>
    <w:rsid w:val="005169BB"/>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4553"/>
    <w:rsid w:val="00545C15"/>
    <w:rsid w:val="00545FB2"/>
    <w:rsid w:val="0054638A"/>
    <w:rsid w:val="00546725"/>
    <w:rsid w:val="005521E3"/>
    <w:rsid w:val="00555296"/>
    <w:rsid w:val="00555AB3"/>
    <w:rsid w:val="0056178B"/>
    <w:rsid w:val="0056311A"/>
    <w:rsid w:val="005633CD"/>
    <w:rsid w:val="005634A7"/>
    <w:rsid w:val="0056396D"/>
    <w:rsid w:val="00564DBB"/>
    <w:rsid w:val="00567951"/>
    <w:rsid w:val="00571C82"/>
    <w:rsid w:val="0057204D"/>
    <w:rsid w:val="005728FA"/>
    <w:rsid w:val="00573692"/>
    <w:rsid w:val="00573C66"/>
    <w:rsid w:val="00575BE7"/>
    <w:rsid w:val="0058009B"/>
    <w:rsid w:val="00580185"/>
    <w:rsid w:val="00580E6C"/>
    <w:rsid w:val="0058164B"/>
    <w:rsid w:val="005835CE"/>
    <w:rsid w:val="00585831"/>
    <w:rsid w:val="0058655A"/>
    <w:rsid w:val="00587ACF"/>
    <w:rsid w:val="00590A35"/>
    <w:rsid w:val="005937C8"/>
    <w:rsid w:val="0059758D"/>
    <w:rsid w:val="005A0890"/>
    <w:rsid w:val="005A1024"/>
    <w:rsid w:val="005A14CA"/>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3FC7"/>
    <w:rsid w:val="005E6BDF"/>
    <w:rsid w:val="005F2C04"/>
    <w:rsid w:val="005F481A"/>
    <w:rsid w:val="005F6EF4"/>
    <w:rsid w:val="005F78B7"/>
    <w:rsid w:val="00600439"/>
    <w:rsid w:val="00601374"/>
    <w:rsid w:val="0060405B"/>
    <w:rsid w:val="00604D81"/>
    <w:rsid w:val="00610237"/>
    <w:rsid w:val="006108D6"/>
    <w:rsid w:val="00612BAC"/>
    <w:rsid w:val="00612DB4"/>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1744"/>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109"/>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3D9A"/>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15E3D"/>
    <w:rsid w:val="00720FAC"/>
    <w:rsid w:val="00722426"/>
    <w:rsid w:val="00724228"/>
    <w:rsid w:val="00724F57"/>
    <w:rsid w:val="00725665"/>
    <w:rsid w:val="00725B53"/>
    <w:rsid w:val="00726BF1"/>
    <w:rsid w:val="00727444"/>
    <w:rsid w:val="00730B23"/>
    <w:rsid w:val="00730C24"/>
    <w:rsid w:val="0073103A"/>
    <w:rsid w:val="007313D2"/>
    <w:rsid w:val="00732041"/>
    <w:rsid w:val="00732833"/>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831"/>
    <w:rsid w:val="00763D60"/>
    <w:rsid w:val="0076460E"/>
    <w:rsid w:val="0076495E"/>
    <w:rsid w:val="00766BD2"/>
    <w:rsid w:val="0076761A"/>
    <w:rsid w:val="007715E7"/>
    <w:rsid w:val="0077267C"/>
    <w:rsid w:val="007746B9"/>
    <w:rsid w:val="00774973"/>
    <w:rsid w:val="00775263"/>
    <w:rsid w:val="00775640"/>
    <w:rsid w:val="007819A5"/>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35D6"/>
    <w:rsid w:val="007D5A24"/>
    <w:rsid w:val="007D5A60"/>
    <w:rsid w:val="007E228E"/>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1529"/>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0909"/>
    <w:rsid w:val="008527B4"/>
    <w:rsid w:val="008539A2"/>
    <w:rsid w:val="008540C7"/>
    <w:rsid w:val="00855CE2"/>
    <w:rsid w:val="00860751"/>
    <w:rsid w:val="0086179C"/>
    <w:rsid w:val="008634FA"/>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C5F"/>
    <w:rsid w:val="00887A79"/>
    <w:rsid w:val="00890A6B"/>
    <w:rsid w:val="00891B21"/>
    <w:rsid w:val="00892801"/>
    <w:rsid w:val="00892976"/>
    <w:rsid w:val="008951FE"/>
    <w:rsid w:val="0089705C"/>
    <w:rsid w:val="008A0DC4"/>
    <w:rsid w:val="008A3CB6"/>
    <w:rsid w:val="008A4A7C"/>
    <w:rsid w:val="008A7B92"/>
    <w:rsid w:val="008A7CFD"/>
    <w:rsid w:val="008B367A"/>
    <w:rsid w:val="008B3A68"/>
    <w:rsid w:val="008B4108"/>
    <w:rsid w:val="008B4BF5"/>
    <w:rsid w:val="008B5616"/>
    <w:rsid w:val="008C29E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7B61"/>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0816"/>
    <w:rsid w:val="009C0E1B"/>
    <w:rsid w:val="009C1A8A"/>
    <w:rsid w:val="009C1F0A"/>
    <w:rsid w:val="009C4369"/>
    <w:rsid w:val="009C5520"/>
    <w:rsid w:val="009D0DFC"/>
    <w:rsid w:val="009D7766"/>
    <w:rsid w:val="009E132B"/>
    <w:rsid w:val="009E1D19"/>
    <w:rsid w:val="009E217D"/>
    <w:rsid w:val="009F2CD0"/>
    <w:rsid w:val="009F3167"/>
    <w:rsid w:val="009F685F"/>
    <w:rsid w:val="009F6D23"/>
    <w:rsid w:val="00A03C0A"/>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5B8A"/>
    <w:rsid w:val="00A26E0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0E10"/>
    <w:rsid w:val="00A81B9D"/>
    <w:rsid w:val="00A8272C"/>
    <w:rsid w:val="00A82B11"/>
    <w:rsid w:val="00A82FBB"/>
    <w:rsid w:val="00A84E30"/>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1FD"/>
    <w:rsid w:val="00AB7207"/>
    <w:rsid w:val="00AC323C"/>
    <w:rsid w:val="00AC3EED"/>
    <w:rsid w:val="00AC4708"/>
    <w:rsid w:val="00AC4A49"/>
    <w:rsid w:val="00AC6E5E"/>
    <w:rsid w:val="00AC7857"/>
    <w:rsid w:val="00AC7E2D"/>
    <w:rsid w:val="00AD038B"/>
    <w:rsid w:val="00AD2C68"/>
    <w:rsid w:val="00AD38F3"/>
    <w:rsid w:val="00AD3B98"/>
    <w:rsid w:val="00AD5CAE"/>
    <w:rsid w:val="00AD6B50"/>
    <w:rsid w:val="00AD757D"/>
    <w:rsid w:val="00AD7733"/>
    <w:rsid w:val="00AE40AA"/>
    <w:rsid w:val="00AF33CD"/>
    <w:rsid w:val="00AF3F4D"/>
    <w:rsid w:val="00AF58F0"/>
    <w:rsid w:val="00AF67F8"/>
    <w:rsid w:val="00AF7181"/>
    <w:rsid w:val="00AF71DC"/>
    <w:rsid w:val="00B0062E"/>
    <w:rsid w:val="00B039D2"/>
    <w:rsid w:val="00B03E0E"/>
    <w:rsid w:val="00B04E3F"/>
    <w:rsid w:val="00B06C75"/>
    <w:rsid w:val="00B07A43"/>
    <w:rsid w:val="00B1009D"/>
    <w:rsid w:val="00B10949"/>
    <w:rsid w:val="00B1596E"/>
    <w:rsid w:val="00B15DEE"/>
    <w:rsid w:val="00B163DD"/>
    <w:rsid w:val="00B21284"/>
    <w:rsid w:val="00B21C6F"/>
    <w:rsid w:val="00B22471"/>
    <w:rsid w:val="00B22BF6"/>
    <w:rsid w:val="00B238B2"/>
    <w:rsid w:val="00B23B8F"/>
    <w:rsid w:val="00B306D8"/>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1F0"/>
    <w:rsid w:val="00B757C7"/>
    <w:rsid w:val="00B7768A"/>
    <w:rsid w:val="00B81C06"/>
    <w:rsid w:val="00B826A6"/>
    <w:rsid w:val="00B831CB"/>
    <w:rsid w:val="00B84DEE"/>
    <w:rsid w:val="00B8689A"/>
    <w:rsid w:val="00B86FCF"/>
    <w:rsid w:val="00B9080E"/>
    <w:rsid w:val="00B97CFE"/>
    <w:rsid w:val="00BA12F0"/>
    <w:rsid w:val="00BA15B9"/>
    <w:rsid w:val="00BA1962"/>
    <w:rsid w:val="00BA2327"/>
    <w:rsid w:val="00BA4762"/>
    <w:rsid w:val="00BA5610"/>
    <w:rsid w:val="00BA7111"/>
    <w:rsid w:val="00BB1F45"/>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CE3"/>
    <w:rsid w:val="00BE3D33"/>
    <w:rsid w:val="00BE70C6"/>
    <w:rsid w:val="00BE7249"/>
    <w:rsid w:val="00BF05EC"/>
    <w:rsid w:val="00BF08C7"/>
    <w:rsid w:val="00BF4CF3"/>
    <w:rsid w:val="00BF5EA6"/>
    <w:rsid w:val="00BF5F0B"/>
    <w:rsid w:val="00BF5F95"/>
    <w:rsid w:val="00BF7946"/>
    <w:rsid w:val="00C00F77"/>
    <w:rsid w:val="00C01321"/>
    <w:rsid w:val="00C02E1E"/>
    <w:rsid w:val="00C03060"/>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4F1B"/>
    <w:rsid w:val="00CC748D"/>
    <w:rsid w:val="00CD1336"/>
    <w:rsid w:val="00CD2078"/>
    <w:rsid w:val="00CD2BD8"/>
    <w:rsid w:val="00CD538F"/>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647"/>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3663"/>
    <w:rsid w:val="00D541A0"/>
    <w:rsid w:val="00D544A3"/>
    <w:rsid w:val="00D55AC8"/>
    <w:rsid w:val="00D56FE1"/>
    <w:rsid w:val="00D576A5"/>
    <w:rsid w:val="00D64155"/>
    <w:rsid w:val="00D650F1"/>
    <w:rsid w:val="00D65161"/>
    <w:rsid w:val="00D65821"/>
    <w:rsid w:val="00D67366"/>
    <w:rsid w:val="00D67BDF"/>
    <w:rsid w:val="00D67C03"/>
    <w:rsid w:val="00D67FFE"/>
    <w:rsid w:val="00D722D9"/>
    <w:rsid w:val="00D73DDD"/>
    <w:rsid w:val="00D743F6"/>
    <w:rsid w:val="00D7592C"/>
    <w:rsid w:val="00D76DA7"/>
    <w:rsid w:val="00D777D9"/>
    <w:rsid w:val="00D77D8F"/>
    <w:rsid w:val="00D8032E"/>
    <w:rsid w:val="00D8127A"/>
    <w:rsid w:val="00D81445"/>
    <w:rsid w:val="00D825AD"/>
    <w:rsid w:val="00D82CFF"/>
    <w:rsid w:val="00D853BF"/>
    <w:rsid w:val="00D86DD3"/>
    <w:rsid w:val="00D87AA3"/>
    <w:rsid w:val="00D93A7D"/>
    <w:rsid w:val="00D94861"/>
    <w:rsid w:val="00D94B6B"/>
    <w:rsid w:val="00D95F4B"/>
    <w:rsid w:val="00D96A66"/>
    <w:rsid w:val="00DA0C10"/>
    <w:rsid w:val="00DA2C61"/>
    <w:rsid w:val="00DA579A"/>
    <w:rsid w:val="00DA61EB"/>
    <w:rsid w:val="00DA7D30"/>
    <w:rsid w:val="00DB00B5"/>
    <w:rsid w:val="00DB10E2"/>
    <w:rsid w:val="00DB346A"/>
    <w:rsid w:val="00DB44D3"/>
    <w:rsid w:val="00DB4DC8"/>
    <w:rsid w:val="00DC165F"/>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6E3E"/>
    <w:rsid w:val="00DF7D4F"/>
    <w:rsid w:val="00E01618"/>
    <w:rsid w:val="00E02AD2"/>
    <w:rsid w:val="00E10CE7"/>
    <w:rsid w:val="00E147D3"/>
    <w:rsid w:val="00E150A5"/>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1F91"/>
    <w:rsid w:val="00E52086"/>
    <w:rsid w:val="00E52B83"/>
    <w:rsid w:val="00E52C27"/>
    <w:rsid w:val="00E52EEB"/>
    <w:rsid w:val="00E5734F"/>
    <w:rsid w:val="00E60ECE"/>
    <w:rsid w:val="00E6192A"/>
    <w:rsid w:val="00E62212"/>
    <w:rsid w:val="00E62471"/>
    <w:rsid w:val="00E65376"/>
    <w:rsid w:val="00E67006"/>
    <w:rsid w:val="00E672CE"/>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29A"/>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8D1"/>
    <w:rsid w:val="00ED3F72"/>
    <w:rsid w:val="00EE0EA8"/>
    <w:rsid w:val="00EE119F"/>
    <w:rsid w:val="00EE16DD"/>
    <w:rsid w:val="00EE3C2E"/>
    <w:rsid w:val="00EE4022"/>
    <w:rsid w:val="00EE44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4990"/>
    <w:rsid w:val="00F15C2B"/>
    <w:rsid w:val="00F17DA6"/>
    <w:rsid w:val="00F219DF"/>
    <w:rsid w:val="00F23B51"/>
    <w:rsid w:val="00F25579"/>
    <w:rsid w:val="00F25923"/>
    <w:rsid w:val="00F26B13"/>
    <w:rsid w:val="00F27B8E"/>
    <w:rsid w:val="00F31C02"/>
    <w:rsid w:val="00F3371E"/>
    <w:rsid w:val="00F33841"/>
    <w:rsid w:val="00F33C67"/>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714"/>
    <w:rsid w:val="00FB4D8F"/>
    <w:rsid w:val="00FB5790"/>
    <w:rsid w:val="00FB5DA6"/>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1D4C"/>
    <w:rsid w:val="00FE34AA"/>
    <w:rsid w:val="00FE38D4"/>
    <w:rsid w:val="00FE6B37"/>
    <w:rsid w:val="00FE7338"/>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6B039"/>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02ADC"/>
    <w:rPr>
      <w:sz w:val="16"/>
      <w:szCs w:val="16"/>
    </w:rPr>
  </w:style>
  <w:style w:type="paragraph" w:styleId="CommentText">
    <w:name w:val="annotation text"/>
    <w:basedOn w:val="Normal"/>
    <w:link w:val="CommentTextChar"/>
    <w:semiHidden/>
    <w:unhideWhenUsed/>
    <w:rsid w:val="00002ADC"/>
    <w:pPr>
      <w:spacing w:line="240" w:lineRule="auto"/>
    </w:pPr>
    <w:rPr>
      <w:sz w:val="20"/>
      <w:szCs w:val="20"/>
    </w:rPr>
  </w:style>
  <w:style w:type="character" w:customStyle="1" w:styleId="CommentTextChar">
    <w:name w:val="Comment Text Char"/>
    <w:basedOn w:val="DefaultParagraphFont"/>
    <w:link w:val="CommentText"/>
    <w:semiHidden/>
    <w:rsid w:val="00002AD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02ADC"/>
    <w:rPr>
      <w:b/>
      <w:bCs/>
    </w:rPr>
  </w:style>
  <w:style w:type="character" w:customStyle="1" w:styleId="CommentSubjectChar">
    <w:name w:val="Comment Subject Char"/>
    <w:basedOn w:val="CommentTextChar"/>
    <w:link w:val="CommentSubject"/>
    <w:semiHidden/>
    <w:rsid w:val="00002ADC"/>
    <w:rPr>
      <w:rFonts w:ascii="Calibri" w:eastAsia="Calibri" w:hAnsi="Calibri"/>
      <w:b/>
      <w:bCs/>
      <w:color w:val="000000"/>
    </w:rPr>
  </w:style>
  <w:style w:type="paragraph" w:customStyle="1" w:styleId="paragraph">
    <w:name w:val="paragraph"/>
    <w:basedOn w:val="Normal"/>
    <w:rsid w:val="005169BB"/>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5169BB"/>
  </w:style>
  <w:style w:type="character" w:customStyle="1" w:styleId="eop">
    <w:name w:val="eop"/>
    <w:basedOn w:val="DefaultParagraphFont"/>
    <w:rsid w:val="005169BB"/>
  </w:style>
  <w:style w:type="paragraph" w:customStyle="1" w:styleId="Default">
    <w:name w:val="Default"/>
    <w:rsid w:val="00114EA6"/>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99"/>
    <w:locked/>
    <w:rsid w:val="00114EA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8224">
      <w:bodyDiv w:val="1"/>
      <w:marLeft w:val="0"/>
      <w:marRight w:val="0"/>
      <w:marTop w:val="0"/>
      <w:marBottom w:val="0"/>
      <w:divBdr>
        <w:top w:val="none" w:sz="0" w:space="0" w:color="auto"/>
        <w:left w:val="none" w:sz="0" w:space="0" w:color="auto"/>
        <w:bottom w:val="none" w:sz="0" w:space="0" w:color="auto"/>
        <w:right w:val="none" w:sz="0" w:space="0" w:color="auto"/>
      </w:divBdr>
    </w:div>
    <w:div w:id="4228900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16940890">
      <w:bodyDiv w:val="1"/>
      <w:marLeft w:val="0"/>
      <w:marRight w:val="0"/>
      <w:marTop w:val="0"/>
      <w:marBottom w:val="0"/>
      <w:divBdr>
        <w:top w:val="none" w:sz="0" w:space="0" w:color="auto"/>
        <w:left w:val="none" w:sz="0" w:space="0" w:color="auto"/>
        <w:bottom w:val="none" w:sz="0" w:space="0" w:color="auto"/>
        <w:right w:val="none" w:sz="0" w:space="0" w:color="auto"/>
      </w:divBdr>
    </w:div>
    <w:div w:id="286815301">
      <w:bodyDiv w:val="1"/>
      <w:marLeft w:val="0"/>
      <w:marRight w:val="0"/>
      <w:marTop w:val="0"/>
      <w:marBottom w:val="0"/>
      <w:divBdr>
        <w:top w:val="none" w:sz="0" w:space="0" w:color="auto"/>
        <w:left w:val="none" w:sz="0" w:space="0" w:color="auto"/>
        <w:bottom w:val="none" w:sz="0" w:space="0" w:color="auto"/>
        <w:right w:val="none" w:sz="0" w:space="0" w:color="auto"/>
      </w:divBdr>
    </w:div>
    <w:div w:id="626083205">
      <w:bodyDiv w:val="1"/>
      <w:marLeft w:val="0"/>
      <w:marRight w:val="0"/>
      <w:marTop w:val="0"/>
      <w:marBottom w:val="0"/>
      <w:divBdr>
        <w:top w:val="none" w:sz="0" w:space="0" w:color="auto"/>
        <w:left w:val="none" w:sz="0" w:space="0" w:color="auto"/>
        <w:bottom w:val="none" w:sz="0" w:space="0" w:color="auto"/>
        <w:right w:val="none" w:sz="0" w:space="0" w:color="auto"/>
      </w:divBdr>
    </w:div>
    <w:div w:id="852694545">
      <w:bodyDiv w:val="1"/>
      <w:marLeft w:val="0"/>
      <w:marRight w:val="0"/>
      <w:marTop w:val="0"/>
      <w:marBottom w:val="0"/>
      <w:divBdr>
        <w:top w:val="none" w:sz="0" w:space="0" w:color="auto"/>
        <w:left w:val="none" w:sz="0" w:space="0" w:color="auto"/>
        <w:bottom w:val="none" w:sz="0" w:space="0" w:color="auto"/>
        <w:right w:val="none" w:sz="0" w:space="0" w:color="auto"/>
      </w:divBdr>
    </w:div>
    <w:div w:id="952325215">
      <w:bodyDiv w:val="1"/>
      <w:marLeft w:val="0"/>
      <w:marRight w:val="0"/>
      <w:marTop w:val="0"/>
      <w:marBottom w:val="0"/>
      <w:divBdr>
        <w:top w:val="none" w:sz="0" w:space="0" w:color="auto"/>
        <w:left w:val="none" w:sz="0" w:space="0" w:color="auto"/>
        <w:bottom w:val="none" w:sz="0" w:space="0" w:color="auto"/>
        <w:right w:val="none" w:sz="0" w:space="0" w:color="auto"/>
      </w:divBdr>
    </w:div>
    <w:div w:id="1174759921">
      <w:bodyDiv w:val="1"/>
      <w:marLeft w:val="0"/>
      <w:marRight w:val="0"/>
      <w:marTop w:val="0"/>
      <w:marBottom w:val="0"/>
      <w:divBdr>
        <w:top w:val="none" w:sz="0" w:space="0" w:color="auto"/>
        <w:left w:val="none" w:sz="0" w:space="0" w:color="auto"/>
        <w:bottom w:val="none" w:sz="0" w:space="0" w:color="auto"/>
        <w:right w:val="none" w:sz="0" w:space="0" w:color="auto"/>
      </w:divBdr>
    </w:div>
    <w:div w:id="1437142549">
      <w:bodyDiv w:val="1"/>
      <w:marLeft w:val="0"/>
      <w:marRight w:val="0"/>
      <w:marTop w:val="0"/>
      <w:marBottom w:val="0"/>
      <w:divBdr>
        <w:top w:val="none" w:sz="0" w:space="0" w:color="auto"/>
        <w:left w:val="none" w:sz="0" w:space="0" w:color="auto"/>
        <w:bottom w:val="none" w:sz="0" w:space="0" w:color="auto"/>
        <w:right w:val="none" w:sz="0" w:space="0" w:color="auto"/>
      </w:divBdr>
    </w:div>
    <w:div w:id="1573613585">
      <w:bodyDiv w:val="1"/>
      <w:marLeft w:val="0"/>
      <w:marRight w:val="0"/>
      <w:marTop w:val="0"/>
      <w:marBottom w:val="0"/>
      <w:divBdr>
        <w:top w:val="none" w:sz="0" w:space="0" w:color="auto"/>
        <w:left w:val="none" w:sz="0" w:space="0" w:color="auto"/>
        <w:bottom w:val="none" w:sz="0" w:space="0" w:color="auto"/>
        <w:right w:val="none" w:sz="0" w:space="0" w:color="auto"/>
      </w:divBdr>
      <w:divsChild>
        <w:div w:id="1599827670">
          <w:marLeft w:val="0"/>
          <w:marRight w:val="0"/>
          <w:marTop w:val="0"/>
          <w:marBottom w:val="0"/>
          <w:divBdr>
            <w:top w:val="none" w:sz="0" w:space="0" w:color="auto"/>
            <w:left w:val="none" w:sz="0" w:space="0" w:color="auto"/>
            <w:bottom w:val="none" w:sz="0" w:space="0" w:color="auto"/>
            <w:right w:val="none" w:sz="0" w:space="0" w:color="auto"/>
          </w:divBdr>
        </w:div>
        <w:div w:id="1254051037">
          <w:marLeft w:val="0"/>
          <w:marRight w:val="0"/>
          <w:marTop w:val="0"/>
          <w:marBottom w:val="0"/>
          <w:divBdr>
            <w:top w:val="none" w:sz="0" w:space="0" w:color="auto"/>
            <w:left w:val="none" w:sz="0" w:space="0" w:color="auto"/>
            <w:bottom w:val="none" w:sz="0" w:space="0" w:color="auto"/>
            <w:right w:val="none" w:sz="0" w:space="0" w:color="auto"/>
          </w:divBdr>
        </w:div>
        <w:div w:id="484057295">
          <w:marLeft w:val="0"/>
          <w:marRight w:val="0"/>
          <w:marTop w:val="0"/>
          <w:marBottom w:val="0"/>
          <w:divBdr>
            <w:top w:val="none" w:sz="0" w:space="0" w:color="auto"/>
            <w:left w:val="none" w:sz="0" w:space="0" w:color="auto"/>
            <w:bottom w:val="none" w:sz="0" w:space="0" w:color="auto"/>
            <w:right w:val="none" w:sz="0" w:space="0" w:color="auto"/>
          </w:divBdr>
        </w:div>
        <w:div w:id="1300577980">
          <w:marLeft w:val="0"/>
          <w:marRight w:val="0"/>
          <w:marTop w:val="0"/>
          <w:marBottom w:val="0"/>
          <w:divBdr>
            <w:top w:val="none" w:sz="0" w:space="0" w:color="auto"/>
            <w:left w:val="none" w:sz="0" w:space="0" w:color="auto"/>
            <w:bottom w:val="none" w:sz="0" w:space="0" w:color="auto"/>
            <w:right w:val="none" w:sz="0" w:space="0" w:color="auto"/>
          </w:divBdr>
        </w:div>
      </w:divsChild>
    </w:div>
    <w:div w:id="1708866988">
      <w:bodyDiv w:val="1"/>
      <w:marLeft w:val="0"/>
      <w:marRight w:val="0"/>
      <w:marTop w:val="0"/>
      <w:marBottom w:val="0"/>
      <w:divBdr>
        <w:top w:val="none" w:sz="0" w:space="0" w:color="auto"/>
        <w:left w:val="none" w:sz="0" w:space="0" w:color="auto"/>
        <w:bottom w:val="none" w:sz="0" w:space="0" w:color="auto"/>
        <w:right w:val="none" w:sz="0" w:space="0" w:color="auto"/>
      </w:divBdr>
    </w:div>
    <w:div w:id="1794862650">
      <w:bodyDiv w:val="1"/>
      <w:marLeft w:val="0"/>
      <w:marRight w:val="0"/>
      <w:marTop w:val="0"/>
      <w:marBottom w:val="0"/>
      <w:divBdr>
        <w:top w:val="none" w:sz="0" w:space="0" w:color="auto"/>
        <w:left w:val="none" w:sz="0" w:space="0" w:color="auto"/>
        <w:bottom w:val="none" w:sz="0" w:space="0" w:color="auto"/>
        <w:right w:val="none" w:sz="0" w:space="0" w:color="auto"/>
      </w:divBdr>
    </w:div>
    <w:div w:id="1914777423">
      <w:bodyDiv w:val="1"/>
      <w:marLeft w:val="0"/>
      <w:marRight w:val="0"/>
      <w:marTop w:val="0"/>
      <w:marBottom w:val="0"/>
      <w:divBdr>
        <w:top w:val="none" w:sz="0" w:space="0" w:color="auto"/>
        <w:left w:val="none" w:sz="0" w:space="0" w:color="auto"/>
        <w:bottom w:val="none" w:sz="0" w:space="0" w:color="auto"/>
        <w:right w:val="none" w:sz="0" w:space="0" w:color="auto"/>
      </w:divBdr>
    </w:div>
    <w:div w:id="200350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Benefi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hree.chattopadhyay@csiro.au" TargetMode="External"/><Relationship Id="rId20" Type="http://schemas.openxmlformats.org/officeDocument/2006/relationships/hyperlink" Target="https://www.csiro.au/en/care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lui008/OneDrive%20-%20CSIRO/Desktop/LIFE/LEADERSHIP/Inclusive%20Recruitment/PD%20and%20Job%20Ads/CSIRO.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siro.au/en/careers/life-at-csiro/Career-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research/indigenous-science" TargetMode="External"/><Relationship Id="rId22" Type="http://schemas.openxmlformats.org/officeDocument/2006/relationships/hyperlink" Target="https://www.csiro.au/en/about/policies/child-safe-policy"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53990"/>
    <w:rsid w:val="00064278"/>
    <w:rsid w:val="001561B4"/>
    <w:rsid w:val="0019205C"/>
    <w:rsid w:val="00280119"/>
    <w:rsid w:val="003C6F9C"/>
    <w:rsid w:val="003D20D6"/>
    <w:rsid w:val="003E57BA"/>
    <w:rsid w:val="00414F94"/>
    <w:rsid w:val="00493E5C"/>
    <w:rsid w:val="00544553"/>
    <w:rsid w:val="00601374"/>
    <w:rsid w:val="00655C1F"/>
    <w:rsid w:val="007B2EFD"/>
    <w:rsid w:val="007C7613"/>
    <w:rsid w:val="007C7C95"/>
    <w:rsid w:val="0083493E"/>
    <w:rsid w:val="009B43F3"/>
    <w:rsid w:val="00A9092A"/>
    <w:rsid w:val="00B36C21"/>
    <w:rsid w:val="00BC3962"/>
    <w:rsid w:val="00C71BF3"/>
    <w:rsid w:val="00E51523"/>
    <w:rsid w:val="00E51F91"/>
    <w:rsid w:val="00E85434"/>
    <w:rsid w:val="00EA6D03"/>
    <w:rsid w:val="00FA0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22FWFJKSHNY4-1303525960-1106</_dlc_DocId>
    <_dlc_DocIdUrl xmlns="f9d56f65-ef43-4e59-b084-d4bf4ff12e34">
      <Url>https://csiroau.sharepoint.com/sites/TalentAcquisitionTeam856/_layouts/15/DocIdRedir.aspx?ID=22FWFJKSHNY4-1303525960-1106</Url>
      <Description>22FWFJKSHNY4-1303525960-1106</Description>
    </_dlc_DocIdUrl>
  </documentManagement>
</p:properties>
</file>

<file path=customXml/itemProps1.xml><?xml version="1.0" encoding="utf-8"?>
<ds:datastoreItem xmlns:ds="http://schemas.openxmlformats.org/officeDocument/2006/customXml" ds:itemID="{94D5D452-CF5C-4921-92CD-D8F4FEBC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A95FE-069C-4ED5-AE05-222A901BAAFD}">
  <ds:schemaRefs>
    <ds:schemaRef ds:uri="http://schemas.microsoft.com/sharepoint/events"/>
  </ds:schemaRefs>
</ds:datastoreItem>
</file>

<file path=customXml/itemProps3.xml><?xml version="1.0" encoding="utf-8"?>
<ds:datastoreItem xmlns:ds="http://schemas.openxmlformats.org/officeDocument/2006/customXml" ds:itemID="{D9A9C54D-A68C-4581-8EFF-BF8462DDC42A}">
  <ds:schemaRefs>
    <ds:schemaRef ds:uri="http://schemas.microsoft.com/sharepoint/v3/contenttype/forms"/>
  </ds:schemaRefs>
</ds:datastoreItem>
</file>

<file path=customXml/itemProps4.xml><?xml version="1.0" encoding="utf-8"?>
<ds:datastoreItem xmlns:ds="http://schemas.openxmlformats.org/officeDocument/2006/customXml" ds:itemID="{5ABD52D4-9014-4738-9B68-568C6AB0A88B}">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56</TotalTime>
  <Pages>1</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15105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32</cp:revision>
  <cp:lastPrinted>2012-02-01T05:32:00Z</cp:lastPrinted>
  <dcterms:created xsi:type="dcterms:W3CDTF">2025-03-10T23:23:00Z</dcterms:created>
  <dcterms:modified xsi:type="dcterms:W3CDTF">2025-03-20T06:11:00Z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aeedaf4b-4208-4e99-bdb0-2cec074440e8</vt:lpwstr>
  </property>
</Properties>
</file>