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DC14E7" w:rsidRDefault="00BB763A" w:rsidP="0048136D">
            <w:pPr>
              <w:pStyle w:val="TableText"/>
              <w:rPr>
                <w:sz w:val="22"/>
              </w:rPr>
            </w:pPr>
            <w:r w:rsidRPr="00DC14E7">
              <w:rPr>
                <w:sz w:val="22"/>
              </w:rPr>
              <w:t>Advertised Job Title</w:t>
            </w:r>
          </w:p>
        </w:tc>
        <w:tc>
          <w:tcPr>
            <w:tcW w:w="3551" w:type="pct"/>
          </w:tcPr>
          <w:p w14:paraId="32512DA1" w14:textId="15A339A1" w:rsidR="00CC201B" w:rsidRPr="009C78BF" w:rsidRDefault="008A3A3F"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9C78BF">
              <w:rPr>
                <w:sz w:val="22"/>
              </w:rPr>
              <w:t xml:space="preserve">Laboratory Diagnostic Technician – </w:t>
            </w:r>
            <w:r w:rsidR="00A873DB" w:rsidRPr="009C78BF">
              <w:rPr>
                <w:sz w:val="22"/>
              </w:rPr>
              <w:t xml:space="preserve">Bacteriology &amp; </w:t>
            </w:r>
            <w:r w:rsidRPr="009C78BF">
              <w:rPr>
                <w:sz w:val="22"/>
              </w:rPr>
              <w:t>Serology</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DC14E7" w:rsidRDefault="00BB763A" w:rsidP="0048136D">
            <w:pPr>
              <w:pStyle w:val="TableText"/>
              <w:rPr>
                <w:sz w:val="22"/>
              </w:rPr>
            </w:pPr>
            <w:r w:rsidRPr="00DC14E7">
              <w:rPr>
                <w:sz w:val="22"/>
              </w:rPr>
              <w:t>Job Reference</w:t>
            </w:r>
          </w:p>
        </w:tc>
        <w:tc>
          <w:tcPr>
            <w:tcW w:w="3551" w:type="pct"/>
          </w:tcPr>
          <w:p w14:paraId="3990B6EB" w14:textId="17C2A0BD" w:rsidR="00CC201B" w:rsidRPr="00DC14E7" w:rsidRDefault="0066290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C14E7">
              <w:rPr>
                <w:sz w:val="22"/>
              </w:rPr>
              <w:t>99879</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DC14E7" w:rsidRDefault="000E571B" w:rsidP="000E571B">
            <w:pPr>
              <w:pStyle w:val="TableText"/>
              <w:rPr>
                <w:sz w:val="22"/>
              </w:rPr>
            </w:pPr>
            <w:r w:rsidRPr="00DC14E7">
              <w:rPr>
                <w:sz w:val="22"/>
              </w:rPr>
              <w:t>Tenure</w:t>
            </w:r>
          </w:p>
        </w:tc>
        <w:tc>
          <w:tcPr>
            <w:tcW w:w="3551" w:type="pct"/>
          </w:tcPr>
          <w:p w14:paraId="44096EA7" w14:textId="16B6CBD4" w:rsidR="000E571B" w:rsidRPr="009C78BF"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78BF">
              <w:rPr>
                <w:sz w:val="22"/>
              </w:rPr>
              <w:t xml:space="preserve">Specified Term of </w:t>
            </w:r>
            <w:r w:rsidR="00D85EA5" w:rsidRPr="009C78BF">
              <w:rPr>
                <w:sz w:val="22"/>
              </w:rPr>
              <w:t>one year</w:t>
            </w:r>
            <w:r w:rsidRPr="009C78BF">
              <w:rPr>
                <w:sz w:val="22"/>
              </w:rPr>
              <w:t xml:space="preserve"> </w:t>
            </w:r>
          </w:p>
          <w:p w14:paraId="66B1143A" w14:textId="2EB479CE" w:rsidR="000E571B" w:rsidRPr="00DC14E7"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78BF">
              <w:rPr>
                <w:sz w:val="22"/>
              </w:rPr>
              <w:t>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DC14E7" w:rsidRDefault="000E571B" w:rsidP="000E571B">
            <w:pPr>
              <w:pStyle w:val="TableText"/>
              <w:rPr>
                <w:sz w:val="22"/>
              </w:rPr>
            </w:pPr>
            <w:r w:rsidRPr="00DC14E7">
              <w:rPr>
                <w:sz w:val="22"/>
              </w:rPr>
              <w:t>Salary Range</w:t>
            </w:r>
          </w:p>
        </w:tc>
        <w:tc>
          <w:tcPr>
            <w:tcW w:w="3551" w:type="pct"/>
          </w:tcPr>
          <w:p w14:paraId="1AD980FE" w14:textId="209D374C" w:rsidR="000E571B" w:rsidRPr="009C78BF" w:rsidRDefault="000E571B" w:rsidP="006F6C4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C78BF">
              <w:rPr>
                <w:sz w:val="22"/>
              </w:rPr>
              <w:t xml:space="preserve">AU$ </w:t>
            </w:r>
            <w:r w:rsidR="003B547D" w:rsidRPr="009C78BF">
              <w:rPr>
                <w:sz w:val="22"/>
              </w:rPr>
              <w:t>96</w:t>
            </w:r>
            <w:r w:rsidR="005F1DDC" w:rsidRPr="009C78BF">
              <w:rPr>
                <w:sz w:val="22"/>
              </w:rPr>
              <w:t>k</w:t>
            </w:r>
            <w:r w:rsidRPr="009C78BF">
              <w:rPr>
                <w:sz w:val="22"/>
              </w:rPr>
              <w:t>- AU$</w:t>
            </w:r>
            <w:r w:rsidR="005F1DDC" w:rsidRPr="009C78BF">
              <w:rPr>
                <w:sz w:val="22"/>
              </w:rPr>
              <w:t>10</w:t>
            </w:r>
            <w:r w:rsidR="00DC67F2" w:rsidRPr="009C78BF">
              <w:rPr>
                <w:sz w:val="22"/>
              </w:rPr>
              <w:t>9</w:t>
            </w:r>
            <w:r w:rsidR="005F1DDC" w:rsidRPr="009C78BF">
              <w:rPr>
                <w:sz w:val="22"/>
              </w:rPr>
              <w:t>k</w:t>
            </w:r>
            <w:r w:rsidRPr="009C78BF">
              <w:rPr>
                <w:sz w:val="22"/>
              </w:rPr>
              <w:t xml:space="preserve"> per annum plus up to 15.4% superannuation</w:t>
            </w:r>
          </w:p>
        </w:tc>
      </w:tr>
      <w:tr w:rsidR="00C22487" w:rsidRPr="0093721B" w14:paraId="0E60D269" w14:textId="77777777" w:rsidTr="00236E3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C22487" w:rsidRPr="00DC14E7" w:rsidRDefault="00C22487" w:rsidP="00C22487">
            <w:pPr>
              <w:pStyle w:val="TableText"/>
              <w:rPr>
                <w:sz w:val="22"/>
              </w:rPr>
            </w:pPr>
            <w:r w:rsidRPr="00DC14E7">
              <w:rPr>
                <w:sz w:val="22"/>
              </w:rPr>
              <w:t>Location(s)</w:t>
            </w:r>
          </w:p>
        </w:tc>
        <w:tc>
          <w:tcPr>
            <w:tcW w:w="3551" w:type="pct"/>
            <w:vAlign w:val="center"/>
          </w:tcPr>
          <w:p w14:paraId="0734C471" w14:textId="16CA9A60" w:rsidR="00C22487" w:rsidRPr="00DC14E7" w:rsidRDefault="00C22487" w:rsidP="00C224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C14E7">
              <w:rPr>
                <w:sz w:val="22"/>
              </w:rPr>
              <w:t>Geelong – Australian Centre for Disease Preparedness (ACDP)</w:t>
            </w:r>
            <w:r w:rsidR="005F3B3F" w:rsidRPr="00DC14E7">
              <w:rPr>
                <w:sz w:val="22"/>
              </w:rPr>
              <w:t>, VIC</w:t>
            </w:r>
          </w:p>
        </w:tc>
      </w:tr>
      <w:tr w:rsidR="00C22487"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C22487" w:rsidRPr="00DC14E7" w:rsidRDefault="00C22487" w:rsidP="00C22487">
            <w:pPr>
              <w:pStyle w:val="TableText"/>
              <w:rPr>
                <w:sz w:val="22"/>
              </w:rPr>
            </w:pPr>
            <w:r w:rsidRPr="00DC14E7">
              <w:rPr>
                <w:sz w:val="22"/>
              </w:rPr>
              <w:t>Relocation Assistance</w:t>
            </w:r>
          </w:p>
        </w:tc>
        <w:tc>
          <w:tcPr>
            <w:tcW w:w="3551" w:type="pct"/>
          </w:tcPr>
          <w:p w14:paraId="1ED6E7E3" w14:textId="77777777" w:rsidR="00C22487" w:rsidRPr="00DC14E7" w:rsidRDefault="00C22487" w:rsidP="00C224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14E7">
              <w:rPr>
                <w:sz w:val="22"/>
              </w:rPr>
              <w:t>Will be provided to the successful candidate if required</w:t>
            </w:r>
          </w:p>
        </w:tc>
      </w:tr>
      <w:tr w:rsidR="00C22487"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C22487" w:rsidRPr="00DC14E7" w:rsidRDefault="00C22487" w:rsidP="00C22487">
            <w:pPr>
              <w:pStyle w:val="TableText"/>
              <w:rPr>
                <w:sz w:val="22"/>
              </w:rPr>
            </w:pPr>
            <w:r w:rsidRPr="00DC14E7">
              <w:rPr>
                <w:sz w:val="22"/>
              </w:rPr>
              <w:t>Applications are open to</w:t>
            </w:r>
          </w:p>
        </w:tc>
        <w:tc>
          <w:tcPr>
            <w:tcW w:w="3551" w:type="pct"/>
          </w:tcPr>
          <w:p w14:paraId="2C3748B6" w14:textId="5351D823" w:rsidR="00C22487" w:rsidRPr="00DC14E7" w:rsidRDefault="00C22487" w:rsidP="009C78BF">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DC14E7">
              <w:rPr>
                <w:sz w:val="22"/>
              </w:rPr>
              <w:t>Australian Citizens Only</w:t>
            </w:r>
          </w:p>
        </w:tc>
      </w:tr>
      <w:tr w:rsidR="00C22487"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22487" w:rsidRPr="00DC14E7" w:rsidRDefault="00C22487" w:rsidP="00C22487">
            <w:pPr>
              <w:pStyle w:val="TableText"/>
              <w:rPr>
                <w:sz w:val="22"/>
              </w:rPr>
            </w:pPr>
            <w:r w:rsidRPr="00DC14E7">
              <w:rPr>
                <w:sz w:val="22"/>
              </w:rPr>
              <w:t>Position reports to the</w:t>
            </w:r>
          </w:p>
        </w:tc>
        <w:tc>
          <w:tcPr>
            <w:tcW w:w="3551" w:type="pct"/>
          </w:tcPr>
          <w:p w14:paraId="231D4DDF" w14:textId="2CEFB7A3" w:rsidR="00C22487" w:rsidRPr="00DC14E7" w:rsidRDefault="00C22487" w:rsidP="00C224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14E7">
              <w:rPr>
                <w:sz w:val="22"/>
              </w:rPr>
              <w:t>Team Leader Bacteriology</w:t>
            </w:r>
          </w:p>
        </w:tc>
      </w:tr>
      <w:tr w:rsidR="00C22487"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C22487" w:rsidRPr="00DC14E7" w:rsidRDefault="00C22487" w:rsidP="00C22487">
            <w:pPr>
              <w:pStyle w:val="TableText"/>
              <w:rPr>
                <w:sz w:val="22"/>
              </w:rPr>
            </w:pPr>
            <w:r w:rsidRPr="00DC14E7">
              <w:rPr>
                <w:sz w:val="22"/>
              </w:rPr>
              <w:t>Client Focus – Internal</w:t>
            </w:r>
          </w:p>
        </w:tc>
        <w:tc>
          <w:tcPr>
            <w:tcW w:w="3551" w:type="pct"/>
          </w:tcPr>
          <w:p w14:paraId="7FB5652F" w14:textId="49C9B8F2" w:rsidR="00C22487" w:rsidRPr="00DC14E7" w:rsidRDefault="00BA3C0B" w:rsidP="00C224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78BF">
              <w:rPr>
                <w:sz w:val="22"/>
              </w:rPr>
              <w:t>5</w:t>
            </w:r>
            <w:r w:rsidR="00C22487" w:rsidRPr="009C78BF">
              <w:rPr>
                <w:sz w:val="22"/>
              </w:rPr>
              <w:t>0%</w:t>
            </w:r>
          </w:p>
        </w:tc>
      </w:tr>
      <w:tr w:rsidR="00C22487"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C22487" w:rsidRPr="00DC14E7" w:rsidRDefault="00C22487" w:rsidP="00C22487">
            <w:pPr>
              <w:pStyle w:val="TableText"/>
              <w:rPr>
                <w:sz w:val="22"/>
              </w:rPr>
            </w:pPr>
            <w:r w:rsidRPr="00DC14E7">
              <w:rPr>
                <w:sz w:val="22"/>
              </w:rPr>
              <w:t>Client Focus – External</w:t>
            </w:r>
          </w:p>
        </w:tc>
        <w:tc>
          <w:tcPr>
            <w:tcW w:w="3551" w:type="pct"/>
          </w:tcPr>
          <w:p w14:paraId="61543731" w14:textId="5AC908DC" w:rsidR="00C22487" w:rsidRPr="00DC14E7" w:rsidRDefault="00BA3C0B" w:rsidP="00C224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C78BF">
              <w:rPr>
                <w:sz w:val="22"/>
              </w:rPr>
              <w:t>5</w:t>
            </w:r>
            <w:r w:rsidR="00C22487" w:rsidRPr="009C78BF">
              <w:rPr>
                <w:sz w:val="22"/>
              </w:rPr>
              <w:t>0%</w:t>
            </w:r>
          </w:p>
        </w:tc>
      </w:tr>
      <w:tr w:rsidR="00C22487"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C22487" w:rsidRPr="00DC14E7" w:rsidRDefault="00C22487" w:rsidP="00C22487">
            <w:pPr>
              <w:pStyle w:val="TableText"/>
              <w:rPr>
                <w:sz w:val="22"/>
              </w:rPr>
            </w:pPr>
            <w:r w:rsidRPr="00DC14E7">
              <w:rPr>
                <w:sz w:val="22"/>
              </w:rPr>
              <w:t>Number of Direct Reports</w:t>
            </w:r>
          </w:p>
        </w:tc>
        <w:tc>
          <w:tcPr>
            <w:tcW w:w="3551" w:type="pct"/>
          </w:tcPr>
          <w:p w14:paraId="74696C9A" w14:textId="77777777" w:rsidR="00C22487" w:rsidRPr="00DC14E7" w:rsidRDefault="00C22487" w:rsidP="00C224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78BF">
              <w:rPr>
                <w:sz w:val="22"/>
              </w:rPr>
              <w:t>0</w:t>
            </w:r>
          </w:p>
        </w:tc>
      </w:tr>
      <w:tr w:rsidR="00C22487"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C22487" w:rsidRPr="00DC14E7" w:rsidRDefault="00C22487" w:rsidP="00C22487">
            <w:pPr>
              <w:pStyle w:val="TableText"/>
              <w:rPr>
                <w:sz w:val="22"/>
              </w:rPr>
            </w:pPr>
            <w:r w:rsidRPr="00DC14E7">
              <w:rPr>
                <w:sz w:val="22"/>
              </w:rPr>
              <w:t>Enquire about this job</w:t>
            </w:r>
          </w:p>
        </w:tc>
        <w:tc>
          <w:tcPr>
            <w:tcW w:w="3551" w:type="pct"/>
          </w:tcPr>
          <w:p w14:paraId="6E100D1E" w14:textId="71F5A956" w:rsidR="00C22487" w:rsidRPr="00DC14E7" w:rsidRDefault="00C22487" w:rsidP="00C224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C78BF">
              <w:rPr>
                <w:sz w:val="22"/>
              </w:rPr>
              <w:t xml:space="preserve">Contact </w:t>
            </w:r>
            <w:r w:rsidR="000B6468" w:rsidRPr="009C78BF">
              <w:rPr>
                <w:sz w:val="22"/>
              </w:rPr>
              <w:t xml:space="preserve">Dr Shafi Sahibzada </w:t>
            </w:r>
            <w:r w:rsidRPr="009C78BF">
              <w:rPr>
                <w:sz w:val="22"/>
              </w:rPr>
              <w:t xml:space="preserve">via email at </w:t>
            </w:r>
            <w:r w:rsidR="005E6842" w:rsidRPr="00DC14E7">
              <w:rPr>
                <w:sz w:val="22"/>
              </w:rPr>
              <w:t>shafi.sahibzada@csiro.au</w:t>
            </w:r>
            <w:r w:rsidR="005E6842" w:rsidRPr="009C78BF">
              <w:rPr>
                <w:sz w:val="22"/>
              </w:rPr>
              <w:t xml:space="preserve"> </w:t>
            </w:r>
            <w:r w:rsidRPr="009C78BF">
              <w:rPr>
                <w:sz w:val="22"/>
              </w:rPr>
              <w:t xml:space="preserve">or phone </w:t>
            </w:r>
            <w:r w:rsidR="005470E3" w:rsidRPr="00DC14E7">
              <w:rPr>
                <w:sz w:val="22"/>
              </w:rPr>
              <w:t>+61 3 5227 5452</w:t>
            </w:r>
            <w:r w:rsidR="00891D56" w:rsidRPr="00DC14E7">
              <w:rPr>
                <w:sz w:val="22"/>
              </w:rPr>
              <w:t xml:space="preserve"> and Dr Anthony Keyburn via email at </w:t>
            </w:r>
            <w:proofErr w:type="spellStart"/>
            <w:proofErr w:type="gramStart"/>
            <w:r w:rsidR="00F7649A" w:rsidRPr="00DC14E7">
              <w:rPr>
                <w:sz w:val="22"/>
              </w:rPr>
              <w:t>a</w:t>
            </w:r>
            <w:r w:rsidR="00891D56" w:rsidRPr="00DC14E7">
              <w:rPr>
                <w:sz w:val="22"/>
              </w:rPr>
              <w:t>nthony.</w:t>
            </w:r>
            <w:r w:rsidR="00F7649A" w:rsidRPr="00DC14E7">
              <w:rPr>
                <w:sz w:val="22"/>
              </w:rPr>
              <w:t>k</w:t>
            </w:r>
            <w:r w:rsidR="00891D56" w:rsidRPr="00DC14E7">
              <w:rPr>
                <w:sz w:val="22"/>
              </w:rPr>
              <w:t>eyburn</w:t>
            </w:r>
            <w:proofErr w:type="spellEnd"/>
            <w:proofErr w:type="gramEnd"/>
            <w:r w:rsidR="00891D56" w:rsidRPr="00DC14E7">
              <w:rPr>
                <w:sz w:val="22"/>
              </w:rPr>
              <w:t xml:space="preserve"> @csiro.au or phone +61 3 5227 5769</w:t>
            </w:r>
          </w:p>
        </w:tc>
      </w:tr>
      <w:tr w:rsidR="0007179B" w:rsidRPr="0093721B" w14:paraId="799491EB"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BA1FB8A" w14:textId="4B53B18E" w:rsidR="0007179B" w:rsidRPr="00DC14E7" w:rsidRDefault="0007179B" w:rsidP="0007179B">
            <w:pPr>
              <w:pStyle w:val="TableText"/>
              <w:rPr>
                <w:sz w:val="22"/>
              </w:rPr>
            </w:pPr>
            <w:r w:rsidRPr="009C78BF">
              <w:rPr>
                <w:sz w:val="22"/>
              </w:rPr>
              <w:t>Support and Workplace Adjustments</w:t>
            </w:r>
          </w:p>
        </w:tc>
        <w:tc>
          <w:tcPr>
            <w:tcW w:w="3551" w:type="pct"/>
          </w:tcPr>
          <w:p w14:paraId="303B9A20" w14:textId="3988D64F" w:rsidR="0007179B" w:rsidRPr="009C78BF" w:rsidRDefault="0007179B" w:rsidP="00071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78BF">
              <w:rPr>
                <w:rStyle w:val="eop"/>
                <w:rFonts w:eastAsiaTheme="majorEastAsia" w:cs="Calibri"/>
                <w:sz w:val="22"/>
              </w:rPr>
              <w:t xml:space="preserve">We offer a range of reasonable supports and workplace adjustments. Please let us know via email </w:t>
            </w:r>
            <w:r w:rsidRPr="00DC14E7">
              <w:rPr>
                <w:rStyle w:val="eop"/>
                <w:rFonts w:eastAsiaTheme="majorEastAsia" w:cs="Calibri"/>
                <w:sz w:val="22"/>
              </w:rPr>
              <w:t>t</w:t>
            </w:r>
            <w:r w:rsidRPr="009C78BF">
              <w:rPr>
                <w:rStyle w:val="eop"/>
                <w:rFonts w:eastAsiaTheme="majorEastAsia" w:cs="Calibri"/>
                <w:sz w:val="22"/>
              </w:rPr>
              <w:t>o the</w:t>
            </w:r>
            <w:r w:rsidRPr="009C78BF">
              <w:rPr>
                <w:rStyle w:val="eop"/>
                <w:rFonts w:eastAsiaTheme="majorEastAsia" w:cs="Calibri"/>
                <w:i/>
                <w:iCs/>
                <w:sz w:val="22"/>
              </w:rPr>
              <w:t xml:space="preserve"> Talent Acquisition </w:t>
            </w:r>
            <w:r w:rsidRPr="00DC14E7">
              <w:rPr>
                <w:rStyle w:val="eop"/>
                <w:rFonts w:eastAsiaTheme="majorEastAsia" w:cs="Calibri"/>
                <w:i/>
                <w:iCs/>
                <w:sz w:val="22"/>
              </w:rPr>
              <w:t>Consultant at shree.chattopadhyay@csiro.au</w:t>
            </w:r>
            <w:r w:rsidRPr="009C78BF">
              <w:rPr>
                <w:rStyle w:val="eop"/>
                <w:rFonts w:eastAsiaTheme="majorEastAsia" w:cs="Calibri"/>
                <w:i/>
                <w:iCs/>
                <w:sz w:val="22"/>
              </w:rPr>
              <w:t xml:space="preserve"> </w:t>
            </w:r>
            <w:r w:rsidRPr="009C78BF">
              <w:rPr>
                <w:rStyle w:val="eop"/>
                <w:rFonts w:eastAsiaTheme="majorEastAsia" w:cs="Calibri"/>
                <w:sz w:val="22"/>
              </w:rPr>
              <w:t>if we can help you to equitably participate in our recruitment process or the role itself.</w:t>
            </w:r>
          </w:p>
        </w:tc>
      </w:tr>
      <w:tr w:rsidR="0007179B"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07179B" w:rsidRPr="00DC14E7" w:rsidRDefault="0007179B" w:rsidP="0007179B">
            <w:pPr>
              <w:pStyle w:val="TableText"/>
              <w:rPr>
                <w:sz w:val="22"/>
              </w:rPr>
            </w:pPr>
            <w:r w:rsidRPr="00DC14E7">
              <w:rPr>
                <w:sz w:val="22"/>
              </w:rPr>
              <w:t>How to apply</w:t>
            </w:r>
          </w:p>
        </w:tc>
        <w:tc>
          <w:tcPr>
            <w:tcW w:w="3551" w:type="pct"/>
          </w:tcPr>
          <w:p w14:paraId="4354AD93" w14:textId="77777777" w:rsidR="0007179B" w:rsidRPr="00DC14E7" w:rsidRDefault="0007179B" w:rsidP="000717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14E7">
              <w:rPr>
                <w:sz w:val="22"/>
              </w:rPr>
              <w:t xml:space="preserve">Apply online at  </w:t>
            </w:r>
            <w:hyperlink r:id="rId11" w:history="1">
              <w:r w:rsidRPr="00DC14E7">
                <w:rPr>
                  <w:rStyle w:val="Hyperlink"/>
                  <w:sz w:val="22"/>
                </w:rPr>
                <w:t>https://jobs.csiro.au/</w:t>
              </w:r>
            </w:hyperlink>
            <w:r w:rsidRPr="00DC14E7">
              <w:rPr>
                <w:sz w:val="22"/>
              </w:rPr>
              <w:t xml:space="preserve"> </w:t>
            </w:r>
          </w:p>
          <w:p w14:paraId="2293C230" w14:textId="0AA82D3E" w:rsidR="0007179B" w:rsidRPr="00DC14E7" w:rsidRDefault="0007179B" w:rsidP="000717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14E7">
              <w:rPr>
                <w:sz w:val="22"/>
              </w:rPr>
              <w:t xml:space="preserve">Internal applicants, please apply via </w:t>
            </w:r>
            <w:r w:rsidRPr="00DC14E7">
              <w:rPr>
                <w:b/>
                <w:sz w:val="22"/>
              </w:rPr>
              <w:t>Jobs Central</w:t>
            </w:r>
          </w:p>
          <w:p w14:paraId="198D607D" w14:textId="162CBD11" w:rsidR="0007179B" w:rsidRPr="00DC14E7" w:rsidRDefault="002A0FFA" w:rsidP="000717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14E7">
              <w:rPr>
                <w:sz w:val="22"/>
              </w:rPr>
              <w:t xml:space="preserve">We encourage you to reach out if you require any support or experience difficulties when applying - please email </w:t>
            </w:r>
            <w:hyperlink r:id="rId12" w:history="1">
              <w:r w:rsidRPr="00DC14E7">
                <w:rPr>
                  <w:rStyle w:val="Hyperlink"/>
                  <w:sz w:val="22"/>
                </w:rPr>
                <w:t>careers.online@csiro.au</w:t>
              </w:r>
            </w:hyperlink>
          </w:p>
        </w:tc>
      </w:tr>
    </w:tbl>
    <w:p w14:paraId="4EDA5493" w14:textId="77777777" w:rsidR="002C49CB" w:rsidRDefault="002C49CB" w:rsidP="00DB03E4">
      <w:pPr>
        <w:spacing w:before="240" w:line="240" w:lineRule="auto"/>
        <w:ind w:left="720" w:hanging="720"/>
        <w:rPr>
          <w:rFonts w:cs="Calibri"/>
          <w:b/>
          <w:color w:val="auto"/>
          <w:sz w:val="26"/>
          <w:szCs w:val="26"/>
        </w:rPr>
      </w:pPr>
    </w:p>
    <w:p w14:paraId="0D046410" w14:textId="56672A9B"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025E15" w:rsidR="00DB03E4" w:rsidRPr="009C78BF" w:rsidRDefault="00DB03E4" w:rsidP="009C78BF">
      <w:pPr>
        <w:widowControl w:val="0"/>
        <w:spacing w:before="240" w:after="0" w:line="240" w:lineRule="auto"/>
        <w:jc w:val="both"/>
        <w:outlineLvl w:val="2"/>
        <w:rPr>
          <w:rFonts w:cs="Calibri"/>
          <w:sz w:val="22"/>
        </w:rPr>
      </w:pPr>
      <w:r w:rsidRPr="009C78BF">
        <w:rPr>
          <w:rFonts w:cs="Calibri"/>
          <w:color w:val="auto"/>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C78BF">
          <w:rPr>
            <w:rFonts w:cs="Calibri"/>
            <w:color w:val="1155CC"/>
            <w:sz w:val="22"/>
            <w:u w:val="single"/>
          </w:rPr>
          <w:t>vision towards reconciliation</w:t>
        </w:r>
      </w:hyperlink>
      <w:r w:rsidRPr="009C78BF">
        <w:rPr>
          <w:rFonts w:cs="Calibri"/>
          <w:sz w:val="22"/>
        </w:rPr>
        <w:t>.</w:t>
      </w:r>
    </w:p>
    <w:p w14:paraId="02344961" w14:textId="77777777" w:rsidR="002C49CB" w:rsidRDefault="002C49CB" w:rsidP="00AD6B4A">
      <w:pPr>
        <w:rPr>
          <w:rStyle w:val="normaltextrun"/>
          <w:rFonts w:cs="Calibri"/>
          <w:b/>
          <w:bCs/>
          <w:sz w:val="26"/>
          <w:szCs w:val="26"/>
        </w:rPr>
      </w:pPr>
    </w:p>
    <w:p w14:paraId="2646F266" w14:textId="5F0341A5" w:rsidR="00AD6B4A" w:rsidRPr="00E42105" w:rsidRDefault="00AD6B4A" w:rsidP="00AD6B4A">
      <w:pPr>
        <w:rPr>
          <w:rFonts w:cs="Segoe UI"/>
          <w:color w:val="001D34"/>
          <w:sz w:val="18"/>
          <w:szCs w:val="18"/>
        </w:rPr>
      </w:pPr>
      <w:r w:rsidRPr="00E42105">
        <w:rPr>
          <w:rStyle w:val="normaltextrun"/>
          <w:rFonts w:cs="Calibri"/>
          <w:b/>
          <w:bCs/>
          <w:sz w:val="26"/>
          <w:szCs w:val="26"/>
        </w:rPr>
        <w:lastRenderedPageBreak/>
        <w:t>About CSIRO</w:t>
      </w:r>
      <w:r w:rsidRPr="00E42105">
        <w:rPr>
          <w:rStyle w:val="eop"/>
          <w:rFonts w:cs="Calibri"/>
          <w:sz w:val="26"/>
          <w:szCs w:val="26"/>
        </w:rPr>
        <w:t> </w:t>
      </w:r>
    </w:p>
    <w:p w14:paraId="0ACE0960" w14:textId="77777777" w:rsidR="00AD6B4A" w:rsidRPr="009C78BF" w:rsidRDefault="00AD6B4A" w:rsidP="009C78BF">
      <w:pPr>
        <w:pStyle w:val="paragraph"/>
        <w:spacing w:before="0" w:beforeAutospacing="0" w:after="0" w:afterAutospacing="0"/>
        <w:jc w:val="both"/>
        <w:textAlignment w:val="baseline"/>
        <w:rPr>
          <w:rFonts w:ascii="Calibri" w:hAnsi="Calibri" w:cs="Calibri"/>
          <w:sz w:val="22"/>
          <w:szCs w:val="22"/>
        </w:rPr>
      </w:pPr>
      <w:r w:rsidRPr="009C78BF">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D4A64F2" w14:textId="77777777" w:rsidR="00AD6B4A" w:rsidRPr="009C78BF" w:rsidRDefault="00AD6B4A" w:rsidP="009C78BF">
      <w:pPr>
        <w:pStyle w:val="paragraph"/>
        <w:spacing w:before="0" w:beforeAutospacing="0" w:after="0" w:afterAutospacing="0"/>
        <w:jc w:val="both"/>
        <w:textAlignment w:val="baseline"/>
        <w:rPr>
          <w:rFonts w:ascii="Calibri" w:hAnsi="Calibri" w:cs="Calibri"/>
          <w:sz w:val="22"/>
          <w:szCs w:val="22"/>
        </w:rPr>
      </w:pPr>
    </w:p>
    <w:p w14:paraId="52154A96" w14:textId="77777777" w:rsidR="000C68C9" w:rsidRDefault="00AD6B4A" w:rsidP="000C68C9">
      <w:pPr>
        <w:spacing w:after="240"/>
        <w:jc w:val="both"/>
        <w:rPr>
          <w:b/>
          <w:bCs/>
          <w:sz w:val="26"/>
          <w:szCs w:val="26"/>
        </w:rPr>
      </w:pPr>
      <w:r w:rsidRPr="009C78BF">
        <w:rPr>
          <w:rFonts w:cs="Calibri"/>
          <w:sz w:val="22"/>
          <w:szCs w:val="20"/>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9C78BF">
          <w:rPr>
            <w:rStyle w:val="Hyperlink"/>
            <w:rFonts w:cs="Calibri"/>
            <w:sz w:val="22"/>
            <w:szCs w:val="20"/>
          </w:rPr>
          <w:t>Indigenous Australia</w:t>
        </w:r>
      </w:hyperlink>
      <w:r w:rsidRPr="009C78BF">
        <w:rPr>
          <w:rFonts w:cs="Calibri"/>
          <w:sz w:val="22"/>
          <w:szCs w:val="20"/>
        </w:rPr>
        <w:t xml:space="preserve">, Australian science and technology can solve seemingly impossible problems and create new value for all Australians. Visit </w:t>
      </w:r>
      <w:hyperlink r:id="rId15" w:history="1">
        <w:r w:rsidRPr="009C78BF">
          <w:rPr>
            <w:rStyle w:val="Hyperlink"/>
            <w:rFonts w:cs="Calibri"/>
            <w:sz w:val="22"/>
            <w:szCs w:val="20"/>
          </w:rPr>
          <w:t>CSIRO.au</w:t>
        </w:r>
      </w:hyperlink>
      <w:r w:rsidRPr="009C78BF">
        <w:rPr>
          <w:rFonts w:cs="Calibri"/>
          <w:sz w:val="22"/>
          <w:szCs w:val="20"/>
        </w:rPr>
        <w:t xml:space="preserve"> for more information</w:t>
      </w:r>
      <w:r w:rsidR="000C68C9" w:rsidRPr="009C78BF">
        <w:rPr>
          <w:rFonts w:cs="Calibri"/>
          <w:sz w:val="22"/>
          <w:szCs w:val="20"/>
        </w:rPr>
        <w:t xml:space="preserve"> </w:t>
      </w:r>
      <w:r w:rsidR="000C68C9">
        <w:rPr>
          <w:bCs/>
          <w:sz w:val="22"/>
        </w:rPr>
        <w:t>and also</w:t>
      </w:r>
      <w:r w:rsidR="000C68C9" w:rsidRPr="003C1DD5">
        <w:rPr>
          <w:bCs/>
          <w:sz w:val="22"/>
        </w:rPr>
        <w:t xml:space="preserve">  </w:t>
      </w:r>
      <w:hyperlink r:id="rId16">
        <w:r w:rsidR="000C68C9" w:rsidRPr="003C1DD5">
          <w:rPr>
            <w:color w:val="757579" w:themeColor="accent3"/>
            <w:sz w:val="22"/>
            <w:szCs w:val="20"/>
            <w:u w:val="single"/>
          </w:rPr>
          <w:t>Australian Centre for Disease Preparedness</w:t>
        </w:r>
      </w:hyperlink>
      <w:r w:rsidR="000C68C9" w:rsidRPr="003C1DD5">
        <w:rPr>
          <w:bCs/>
          <w:sz w:val="22"/>
        </w:rPr>
        <w:t xml:space="preserve"> </w:t>
      </w:r>
      <w:r w:rsidR="000C68C9">
        <w:rPr>
          <w:bCs/>
          <w:sz w:val="22"/>
        </w:rPr>
        <w:t xml:space="preserve">ACDP (formally known as AAHL, </w:t>
      </w:r>
      <w:r w:rsidR="000C68C9" w:rsidRPr="00234E7B">
        <w:rPr>
          <w:bCs/>
          <w:sz w:val="22"/>
        </w:rPr>
        <w:t>Australian Animal Health Laboratory</w:t>
      </w:r>
      <w:r w:rsidR="000C68C9">
        <w:rPr>
          <w:bCs/>
          <w:sz w:val="22"/>
        </w:rPr>
        <w:t>).</w:t>
      </w:r>
    </w:p>
    <w:p w14:paraId="2B609C7D" w14:textId="77777777" w:rsidR="006246C0" w:rsidRPr="00674783" w:rsidRDefault="00B50C20" w:rsidP="004D6766">
      <w:pPr>
        <w:pStyle w:val="Heading3"/>
        <w:spacing w:before="240" w:after="0"/>
      </w:pPr>
      <w:r>
        <w:t>Role Overview</w:t>
      </w:r>
    </w:p>
    <w:p w14:paraId="346028AC" w14:textId="1BB8247A" w:rsidR="002E4912" w:rsidRPr="009C78BF" w:rsidRDefault="00F33B4E" w:rsidP="009C78BF">
      <w:pPr>
        <w:jc w:val="both"/>
        <w:rPr>
          <w:sz w:val="22"/>
          <w:szCs w:val="20"/>
        </w:rPr>
      </w:pPr>
      <w:bookmarkStart w:id="1" w:name="_Toc341085720"/>
      <w:r w:rsidRPr="009C78BF">
        <w:rPr>
          <w:sz w:val="22"/>
          <w:szCs w:val="20"/>
        </w:rPr>
        <w:t xml:space="preserve">The role of Research Projects staff in CSIRO is to collaborate </w:t>
      </w:r>
      <w:r w:rsidR="00B759DA" w:rsidRPr="009C78BF">
        <w:rPr>
          <w:sz w:val="22"/>
          <w:szCs w:val="20"/>
        </w:rPr>
        <w:t>in scientific and technological activities with other research staff,</w:t>
      </w:r>
      <w:r w:rsidR="002E4912" w:rsidRPr="009C78BF">
        <w:rPr>
          <w:sz w:val="22"/>
          <w:szCs w:val="20"/>
        </w:rPr>
        <w:t xml:space="preserve"> usually by assisting with detailed planning, undertaking or assisting with experimental, observational or technology development work, and in carrying out the more practical aspects of the work.</w:t>
      </w:r>
    </w:p>
    <w:p w14:paraId="43C78D2B" w14:textId="7CFFD12D" w:rsidR="00434D83" w:rsidRPr="009C78BF" w:rsidRDefault="00434D83" w:rsidP="009C78BF">
      <w:pPr>
        <w:jc w:val="both"/>
        <w:rPr>
          <w:sz w:val="22"/>
          <w:szCs w:val="20"/>
        </w:rPr>
      </w:pPr>
      <w:r w:rsidRPr="009C78BF">
        <w:rPr>
          <w:sz w:val="22"/>
          <w:szCs w:val="20"/>
        </w:rPr>
        <w:t>The Diagnosis, Surveillance and Response Program at the Australian Centre for Disease Preparedness (ACDP) provides diagnostic and research capabilit</w:t>
      </w:r>
      <w:r w:rsidR="002C51F5" w:rsidRPr="009C78BF">
        <w:rPr>
          <w:sz w:val="22"/>
          <w:szCs w:val="20"/>
        </w:rPr>
        <w:t>ies</w:t>
      </w:r>
      <w:r w:rsidRPr="009C78BF">
        <w:rPr>
          <w:sz w:val="22"/>
          <w:szCs w:val="20"/>
        </w:rPr>
        <w:t xml:space="preserve"> required to investigate and respond to newly emerging diseases affecting livestock and other animals. We seek to appoint a skilled </w:t>
      </w:r>
      <w:r w:rsidR="00CC7E7D" w:rsidRPr="009C78BF">
        <w:rPr>
          <w:sz w:val="22"/>
          <w:szCs w:val="20"/>
        </w:rPr>
        <w:t xml:space="preserve">laboratory diagnostic scientist to the bacteriology team </w:t>
      </w:r>
      <w:r w:rsidRPr="009C78BF">
        <w:rPr>
          <w:sz w:val="22"/>
          <w:szCs w:val="20"/>
        </w:rPr>
        <w:t>in the Diagnosis, Surveillance and Response Program. The role will encompass several aspects of diagnostic microbiology</w:t>
      </w:r>
      <w:r w:rsidR="00136EAC" w:rsidRPr="009C78BF">
        <w:rPr>
          <w:sz w:val="22"/>
          <w:szCs w:val="20"/>
        </w:rPr>
        <w:t xml:space="preserve"> and serology</w:t>
      </w:r>
      <w:r w:rsidRPr="009C78BF">
        <w:rPr>
          <w:sz w:val="22"/>
          <w:szCs w:val="20"/>
        </w:rPr>
        <w:t xml:space="preserve">, </w:t>
      </w:r>
      <w:r w:rsidR="000E52AC" w:rsidRPr="009C78BF">
        <w:rPr>
          <w:sz w:val="22"/>
          <w:szCs w:val="20"/>
        </w:rPr>
        <w:t>primarily</w:t>
      </w:r>
      <w:r w:rsidRPr="009C78BF">
        <w:rPr>
          <w:sz w:val="22"/>
          <w:szCs w:val="20"/>
        </w:rPr>
        <w:t xml:space="preserve"> assisting with </w:t>
      </w:r>
      <w:r w:rsidR="00445234" w:rsidRPr="009C78BF">
        <w:rPr>
          <w:sz w:val="22"/>
          <w:szCs w:val="20"/>
        </w:rPr>
        <w:t>classical bacteriology</w:t>
      </w:r>
      <w:r w:rsidR="005451FB" w:rsidRPr="009C78BF">
        <w:rPr>
          <w:sz w:val="22"/>
          <w:szCs w:val="20"/>
        </w:rPr>
        <w:t xml:space="preserve">, </w:t>
      </w:r>
      <w:r w:rsidR="00193E00" w:rsidRPr="009C78BF">
        <w:rPr>
          <w:sz w:val="22"/>
          <w:szCs w:val="20"/>
        </w:rPr>
        <w:t xml:space="preserve">molecular assays, </w:t>
      </w:r>
      <w:r w:rsidR="005451FB" w:rsidRPr="009C78BF">
        <w:rPr>
          <w:sz w:val="22"/>
          <w:szCs w:val="20"/>
        </w:rPr>
        <w:t xml:space="preserve">and some </w:t>
      </w:r>
      <w:r w:rsidR="00BA25A7" w:rsidRPr="009C78BF">
        <w:rPr>
          <w:sz w:val="22"/>
          <w:szCs w:val="20"/>
        </w:rPr>
        <w:t>serology-based assays such as ELISA, IFAT, and CFTS</w:t>
      </w:r>
      <w:r w:rsidRPr="009C78BF">
        <w:rPr>
          <w:sz w:val="22"/>
          <w:szCs w:val="20"/>
        </w:rPr>
        <w:t xml:space="preserve"> in the bacteriology team.</w:t>
      </w:r>
    </w:p>
    <w:p w14:paraId="44BC7D94" w14:textId="24CDA599" w:rsidR="004E4EAB" w:rsidRPr="009C78BF" w:rsidRDefault="004E4EAB" w:rsidP="009C78BF">
      <w:pPr>
        <w:jc w:val="both"/>
        <w:rPr>
          <w:sz w:val="22"/>
          <w:szCs w:val="20"/>
        </w:rPr>
      </w:pPr>
      <w:r w:rsidRPr="009C78BF">
        <w:rPr>
          <w:sz w:val="22"/>
          <w:szCs w:val="20"/>
        </w:rPr>
        <w:t xml:space="preserve">The successful candidate will work in microbiologically secure (PC3) laboratories and be responsible for </w:t>
      </w:r>
      <w:r w:rsidR="000E52AC" w:rsidRPr="009C78BF">
        <w:rPr>
          <w:sz w:val="22"/>
          <w:szCs w:val="20"/>
        </w:rPr>
        <w:t>delivering</w:t>
      </w:r>
      <w:r w:rsidR="009428D7" w:rsidRPr="009C78BF">
        <w:rPr>
          <w:sz w:val="22"/>
          <w:szCs w:val="20"/>
        </w:rPr>
        <w:t xml:space="preserve"> outputs across a range of quality-assured</w:t>
      </w:r>
      <w:r w:rsidRPr="009C78BF">
        <w:rPr>
          <w:sz w:val="22"/>
          <w:szCs w:val="20"/>
        </w:rPr>
        <w:t xml:space="preserve"> laboratory diagnostic services. In particular, the work will include disease surveillance</w:t>
      </w:r>
      <w:r w:rsidR="009428D7" w:rsidRPr="009C78BF">
        <w:rPr>
          <w:sz w:val="22"/>
          <w:szCs w:val="20"/>
        </w:rPr>
        <w:t>,</w:t>
      </w:r>
      <w:r w:rsidR="00761FBD" w:rsidRPr="009C78BF">
        <w:rPr>
          <w:sz w:val="22"/>
          <w:szCs w:val="20"/>
        </w:rPr>
        <w:t xml:space="preserve"> bacteriology, </w:t>
      </w:r>
      <w:r w:rsidRPr="009C78BF">
        <w:rPr>
          <w:sz w:val="22"/>
          <w:szCs w:val="20"/>
        </w:rPr>
        <w:t>serology and health certification testing for exotic and infectious diseases of veterinary significance, testing for sterility and freedom from contamination of biological materials intended for veterinary use, a</w:t>
      </w:r>
      <w:r w:rsidR="000E52AC" w:rsidRPr="009C78BF">
        <w:rPr>
          <w:sz w:val="22"/>
          <w:szCs w:val="20"/>
        </w:rPr>
        <w:t>nd</w:t>
      </w:r>
      <w:r w:rsidRPr="009C78BF">
        <w:rPr>
          <w:sz w:val="22"/>
          <w:szCs w:val="20"/>
        </w:rPr>
        <w:t xml:space="preserve"> associated laboratory housekeeping activities.</w:t>
      </w:r>
    </w:p>
    <w:p w14:paraId="7CA398BA" w14:textId="7E899CB8" w:rsidR="008C3D0F" w:rsidRPr="009C78BF" w:rsidRDefault="009428D7" w:rsidP="009C78BF">
      <w:pPr>
        <w:jc w:val="both"/>
        <w:rPr>
          <w:sz w:val="22"/>
          <w:szCs w:val="20"/>
        </w:rPr>
      </w:pPr>
      <w:r w:rsidRPr="009C78BF">
        <w:rPr>
          <w:sz w:val="22"/>
          <w:szCs w:val="20"/>
        </w:rPr>
        <w:t>The appointee must meet ACDP</w:t>
      </w:r>
      <w:r w:rsidR="000E52AC" w:rsidRPr="009C78BF">
        <w:rPr>
          <w:sz w:val="22"/>
          <w:szCs w:val="20"/>
        </w:rPr>
        <w:t>'</w:t>
      </w:r>
      <w:r w:rsidRPr="009C78BF">
        <w:rPr>
          <w:sz w:val="22"/>
          <w:szCs w:val="20"/>
        </w:rPr>
        <w:t>s microbiological security and security assessment requirements.</w:t>
      </w:r>
    </w:p>
    <w:p w14:paraId="671662EA" w14:textId="76D25D18" w:rsidR="00B50C20" w:rsidRPr="00B50C20" w:rsidRDefault="00B50C20" w:rsidP="00B50C20">
      <w:pPr>
        <w:pStyle w:val="Heading3"/>
      </w:pPr>
      <w:r w:rsidRPr="00B50C20">
        <w:t>Duties and Key Result Areas</w:t>
      </w:r>
    </w:p>
    <w:p w14:paraId="4FEDF036" w14:textId="35C7DA29" w:rsidR="00624C2D" w:rsidRPr="009C78BF" w:rsidRDefault="00624C2D"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Work in a microbiologically secure laboratory as part of a multi-disciplinary team with responsibilities and outputs supporting and delivering quality assured diagnostic testing services (ISO 17025) for a broad range of bacterial, parasitic, and fungal pathogens, as well as the exclusion of emergency animal diseases, routine surveillance and biological samples testing.</w:t>
      </w:r>
    </w:p>
    <w:p w14:paraId="55DABF1E" w14:textId="77777777" w:rsidR="00F44F5A" w:rsidRPr="009C78BF" w:rsidRDefault="00F44F5A"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 xml:space="preserve">Contribute to quality assurance requirements, including reporting tests, maintaining up-to-date and accurate test records, and proficiency testing. </w:t>
      </w:r>
    </w:p>
    <w:p w14:paraId="7BB3A0EC" w14:textId="19D7E0BB"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 xml:space="preserve">Provide general laboratory support for </w:t>
      </w:r>
      <w:r w:rsidR="00FE5C72" w:rsidRPr="009C78BF">
        <w:rPr>
          <w:sz w:val="22"/>
          <w:szCs w:val="20"/>
        </w:rPr>
        <w:t>housekeeping</w:t>
      </w:r>
      <w:r w:rsidRPr="009C78BF">
        <w:rPr>
          <w:sz w:val="22"/>
          <w:szCs w:val="20"/>
        </w:rPr>
        <w:t xml:space="preserve"> and maintenance activities.</w:t>
      </w:r>
    </w:p>
    <w:p w14:paraId="22CD9DDA" w14:textId="77777777" w:rsidR="0075223A" w:rsidRPr="009C78BF" w:rsidRDefault="0075223A"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Complete assigned tasks in a timely and professional manner while maintaining an awareness of team diagnostic priorities and the flexibility to assist team workflow.</w:t>
      </w:r>
    </w:p>
    <w:p w14:paraId="7690B7F7" w14:textId="77777777" w:rsidR="005B3B11" w:rsidRPr="009C78BF" w:rsidRDefault="005B3B11"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Assist the Bacteriology Team Leader, Innocuity Technical Manager and Veterinary Investigation Team by providing oral and written advice upon request.</w:t>
      </w:r>
    </w:p>
    <w:p w14:paraId="4D9437AF" w14:textId="77777777"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As required, work independently or collaboratively with colleagues on assigned activities, including experimental design, implementation and timely completion of work.</w:t>
      </w:r>
    </w:p>
    <w:p w14:paraId="140B2664" w14:textId="77777777" w:rsidR="0075223A" w:rsidRPr="009C78BF" w:rsidRDefault="0075223A"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lastRenderedPageBreak/>
        <w:t>Communicate effectively and respectfully with all staff, clients and suppliers in the interests of good business practice, collaboration and enhancement of CSIRO's reputation.</w:t>
      </w:r>
    </w:p>
    <w:p w14:paraId="4A291E73" w14:textId="77777777"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Contribute to the effective functioning of the Bacteriology team and other diagnostic teams in the Diagnosis, Surveillance and Response Program to meet Annual Performance Goals and other objectives as advised by line management.</w:t>
      </w:r>
    </w:p>
    <w:p w14:paraId="459CD4C4" w14:textId="77777777" w:rsidR="00215067" w:rsidRPr="009C78BF" w:rsidRDefault="00215067"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Address problems promptly and in a constructive manner.</w:t>
      </w:r>
    </w:p>
    <w:p w14:paraId="2CD97032" w14:textId="77777777" w:rsidR="008B6BB8" w:rsidRPr="009C78BF" w:rsidRDefault="008B6BB8"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Show initiative to seek new approaches to meet experimental or technological needs when encountering new problems where methods are not defined.</w:t>
      </w:r>
    </w:p>
    <w:p w14:paraId="2681EE81" w14:textId="617AC48E"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Adhere to the spirit and practice of CSIRO</w:t>
      </w:r>
      <w:r w:rsidR="000E52AC" w:rsidRPr="009C78BF">
        <w:rPr>
          <w:sz w:val="22"/>
          <w:szCs w:val="20"/>
        </w:rPr>
        <w:t>'</w:t>
      </w:r>
      <w:r w:rsidRPr="009C78BF">
        <w:rPr>
          <w:sz w:val="22"/>
          <w:szCs w:val="20"/>
        </w:rPr>
        <w:t>s Values and Health, Safety and Environment plans and policies, Diversity initiatives and Zero Harm goals.</w:t>
      </w:r>
    </w:p>
    <w:p w14:paraId="61A7A4B3" w14:textId="725E074A"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Abide by and promote the ACDP</w:t>
      </w:r>
      <w:r w:rsidR="000E52AC" w:rsidRPr="009C78BF">
        <w:rPr>
          <w:sz w:val="22"/>
          <w:szCs w:val="20"/>
        </w:rPr>
        <w:t>'</w:t>
      </w:r>
      <w:r w:rsidRPr="009C78BF">
        <w:rPr>
          <w:sz w:val="22"/>
          <w:szCs w:val="20"/>
        </w:rPr>
        <w:t>s microbiological security regulations.</w:t>
      </w:r>
    </w:p>
    <w:p w14:paraId="77665F0F" w14:textId="77777777" w:rsidR="00696ADB" w:rsidRPr="009C78BF" w:rsidRDefault="00696ADB" w:rsidP="009C78BF">
      <w:pPr>
        <w:pStyle w:val="ListParagraph"/>
        <w:numPr>
          <w:ilvl w:val="0"/>
          <w:numId w:val="23"/>
        </w:numPr>
        <w:spacing w:before="0" w:after="60" w:line="240" w:lineRule="auto"/>
        <w:ind w:left="470" w:hanging="364"/>
        <w:contextualSpacing w:val="0"/>
        <w:jc w:val="both"/>
        <w:rPr>
          <w:sz w:val="22"/>
          <w:szCs w:val="20"/>
        </w:rPr>
      </w:pPr>
      <w:r w:rsidRPr="009C78BF">
        <w:rPr>
          <w:sz w:val="22"/>
          <w:szCs w:val="20"/>
        </w:rP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4C52950D" w:rsidR="00993099" w:rsidRPr="009C78BF" w:rsidRDefault="00993099" w:rsidP="00993099">
      <w:pPr>
        <w:rPr>
          <w:i/>
          <w:iCs/>
          <w:sz w:val="22"/>
        </w:rPr>
      </w:pPr>
      <w:r w:rsidRPr="009C78BF">
        <w:rPr>
          <w:i/>
          <w:iCs/>
          <w:sz w:val="22"/>
        </w:rPr>
        <w:t>Under CSIRO policy</w:t>
      </w:r>
      <w:r w:rsidR="00FE5C72" w:rsidRPr="009C78BF">
        <w:rPr>
          <w:i/>
          <w:iCs/>
          <w:sz w:val="22"/>
        </w:rPr>
        <w:t>,</w:t>
      </w:r>
      <w:r w:rsidRPr="009C78BF">
        <w:rPr>
          <w:i/>
          <w:iCs/>
          <w:sz w:val="22"/>
        </w:rPr>
        <w:t xml:space="preserve"> only those who meet all essential criteria can be appointed.</w:t>
      </w:r>
    </w:p>
    <w:p w14:paraId="7E6B91D9" w14:textId="3CE2FB82" w:rsidR="00993099" w:rsidRPr="009C78BF" w:rsidRDefault="00D42800" w:rsidP="009C78BF">
      <w:pPr>
        <w:numPr>
          <w:ilvl w:val="0"/>
          <w:numId w:val="25"/>
        </w:numPr>
        <w:spacing w:before="0" w:after="60" w:line="240" w:lineRule="auto"/>
        <w:jc w:val="both"/>
        <w:rPr>
          <w:rFonts w:cs="Calibri"/>
          <w:sz w:val="22"/>
        </w:rPr>
      </w:pPr>
      <w:r w:rsidRPr="009C78BF">
        <w:rPr>
          <w:rFonts w:cs="Calibri"/>
          <w:sz w:val="22"/>
        </w:rPr>
        <w:t>A Bachelor of Science (Hons) degree or equivalent relevant work experience in Biological Sciences or a related discipline</w:t>
      </w:r>
    </w:p>
    <w:p w14:paraId="10DA0049" w14:textId="57A8AA2B" w:rsidR="00405C84" w:rsidRPr="009C78BF" w:rsidRDefault="00405C84" w:rsidP="009C78BF">
      <w:pPr>
        <w:pStyle w:val="ListParagraph"/>
        <w:numPr>
          <w:ilvl w:val="0"/>
          <w:numId w:val="25"/>
        </w:numPr>
        <w:jc w:val="both"/>
        <w:rPr>
          <w:rFonts w:cs="Calibri"/>
          <w:sz w:val="22"/>
          <w:szCs w:val="20"/>
        </w:rPr>
      </w:pPr>
      <w:r w:rsidRPr="009C78BF">
        <w:rPr>
          <w:rFonts w:cs="Calibri"/>
          <w:sz w:val="22"/>
          <w:szCs w:val="20"/>
        </w:rPr>
        <w:t>Demonstrated record of technical competence and achievement in laboratory diagnostic testing requiring skills in microbiology</w:t>
      </w:r>
      <w:r w:rsidR="007E782D" w:rsidRPr="009C78BF">
        <w:rPr>
          <w:rFonts w:cs="Calibri"/>
          <w:sz w:val="22"/>
          <w:szCs w:val="20"/>
        </w:rPr>
        <w:t xml:space="preserve"> </w:t>
      </w:r>
      <w:r w:rsidR="56DCBEE7" w:rsidRPr="009C78BF">
        <w:rPr>
          <w:rFonts w:cs="Calibri"/>
          <w:sz w:val="22"/>
          <w:szCs w:val="20"/>
        </w:rPr>
        <w:t>or</w:t>
      </w:r>
      <w:r w:rsidR="007E782D" w:rsidRPr="009C78BF">
        <w:rPr>
          <w:rFonts w:cs="Calibri"/>
          <w:sz w:val="22"/>
          <w:szCs w:val="20"/>
        </w:rPr>
        <w:t xml:space="preserve"> serology</w:t>
      </w:r>
      <w:r w:rsidRPr="009C78BF">
        <w:rPr>
          <w:rFonts w:cs="Calibri"/>
          <w:sz w:val="22"/>
          <w:szCs w:val="20"/>
        </w:rPr>
        <w:t>, preferably in animal health.</w:t>
      </w:r>
    </w:p>
    <w:p w14:paraId="1F8E371F" w14:textId="77777777" w:rsidR="006F33D5" w:rsidRPr="009C78BF" w:rsidRDefault="006F33D5" w:rsidP="009C78BF">
      <w:pPr>
        <w:numPr>
          <w:ilvl w:val="0"/>
          <w:numId w:val="25"/>
        </w:numPr>
        <w:spacing w:before="0" w:after="60" w:line="240" w:lineRule="auto"/>
        <w:jc w:val="both"/>
        <w:rPr>
          <w:rFonts w:cs="Calibri"/>
          <w:sz w:val="22"/>
        </w:rPr>
      </w:pPr>
      <w:r w:rsidRPr="009C78BF">
        <w:rPr>
          <w:rFonts w:cs="Calibri"/>
          <w:sz w:val="22"/>
        </w:rPr>
        <w:t>An ability to plan and schedule laboratory workflow and address underlying issues of complex and ill-defined problems in a timely and technically sound manner.</w:t>
      </w:r>
    </w:p>
    <w:p w14:paraId="2DE561FA" w14:textId="4507715A" w:rsidR="006F33D5" w:rsidRPr="009C78BF" w:rsidRDefault="00826D03" w:rsidP="009C78BF">
      <w:pPr>
        <w:numPr>
          <w:ilvl w:val="0"/>
          <w:numId w:val="25"/>
        </w:numPr>
        <w:spacing w:before="0" w:after="60" w:line="240" w:lineRule="auto"/>
        <w:jc w:val="both"/>
        <w:rPr>
          <w:rFonts w:cs="Calibri"/>
          <w:sz w:val="22"/>
        </w:rPr>
      </w:pPr>
      <w:r w:rsidRPr="009C78BF">
        <w:rPr>
          <w:rFonts w:cs="Calibri"/>
          <w:sz w:val="22"/>
        </w:rPr>
        <w:t>E</w:t>
      </w:r>
      <w:r w:rsidR="006F33D5" w:rsidRPr="009C78BF">
        <w:rPr>
          <w:rFonts w:cs="Calibri"/>
          <w:sz w:val="22"/>
        </w:rPr>
        <w:t xml:space="preserve">xperience working </w:t>
      </w:r>
      <w:r w:rsidR="00366BA0" w:rsidRPr="009C78BF">
        <w:rPr>
          <w:rFonts w:cs="Calibri"/>
          <w:sz w:val="22"/>
        </w:rPr>
        <w:t xml:space="preserve">independently and co-operatively as a member of a larger project </w:t>
      </w:r>
      <w:proofErr w:type="gramStart"/>
      <w:r w:rsidR="00366BA0" w:rsidRPr="009C78BF">
        <w:rPr>
          <w:rFonts w:cs="Calibri"/>
          <w:sz w:val="22"/>
        </w:rPr>
        <w:t>team, and</w:t>
      </w:r>
      <w:proofErr w:type="gramEnd"/>
      <w:r w:rsidR="00366BA0" w:rsidRPr="009C78BF">
        <w:rPr>
          <w:rFonts w:cs="Calibri"/>
          <w:sz w:val="22"/>
        </w:rPr>
        <w:t xml:space="preserve"> forming and maintaining</w:t>
      </w:r>
      <w:r w:rsidR="006F33D5" w:rsidRPr="009C78BF">
        <w:rPr>
          <w:rFonts w:cs="Calibri"/>
          <w:sz w:val="22"/>
        </w:rPr>
        <w:t xml:space="preserve"> effective and respectful relationships with a range of colleagues and collaborators.</w:t>
      </w:r>
    </w:p>
    <w:p w14:paraId="53EC72C2" w14:textId="4BB9DAA8" w:rsidR="006F33D5" w:rsidRPr="009C78BF" w:rsidRDefault="008A1B8F" w:rsidP="009C78BF">
      <w:pPr>
        <w:numPr>
          <w:ilvl w:val="0"/>
          <w:numId w:val="25"/>
        </w:numPr>
        <w:spacing w:before="0" w:after="60" w:line="240" w:lineRule="auto"/>
        <w:jc w:val="both"/>
        <w:rPr>
          <w:rFonts w:cs="Calibri"/>
          <w:sz w:val="22"/>
        </w:rPr>
      </w:pPr>
      <w:r w:rsidRPr="009C78BF">
        <w:rPr>
          <w:rFonts w:cs="Calibri"/>
          <w:sz w:val="22"/>
        </w:rPr>
        <w:t>High-level interpersonal, written and verbal communication skills,</w:t>
      </w:r>
      <w:r w:rsidR="006F33D5" w:rsidRPr="009C78BF">
        <w:rPr>
          <w:rFonts w:cs="Calibri"/>
          <w:sz w:val="22"/>
        </w:rPr>
        <w:t xml:space="preserve"> including the ability to document results and communicate effectively with colleagues and clients </w:t>
      </w:r>
      <w:r w:rsidR="00B07FE4" w:rsidRPr="009C78BF">
        <w:rPr>
          <w:rFonts w:cs="Calibri"/>
          <w:sz w:val="22"/>
        </w:rPr>
        <w:t>to</w:t>
      </w:r>
      <w:r w:rsidR="006F33D5" w:rsidRPr="009C78BF">
        <w:rPr>
          <w:rFonts w:cs="Calibri"/>
          <w:sz w:val="22"/>
        </w:rPr>
        <w:t xml:space="preserve"> meet project goals and timelines.</w:t>
      </w:r>
    </w:p>
    <w:p w14:paraId="30FB6C7F" w14:textId="39192B0A" w:rsidR="006F33D5" w:rsidRPr="009C78BF" w:rsidRDefault="006F33D5" w:rsidP="009C78BF">
      <w:pPr>
        <w:numPr>
          <w:ilvl w:val="0"/>
          <w:numId w:val="25"/>
        </w:numPr>
        <w:spacing w:before="0" w:after="60" w:line="240" w:lineRule="auto"/>
        <w:jc w:val="both"/>
        <w:rPr>
          <w:rFonts w:cs="Calibri"/>
          <w:sz w:val="22"/>
        </w:rPr>
      </w:pPr>
      <w:r w:rsidRPr="009C78BF">
        <w:rPr>
          <w:rFonts w:cs="Calibri"/>
          <w:sz w:val="22"/>
        </w:rPr>
        <w:t xml:space="preserve">Demonstrated ability and willingness to contribute novel ideas and approaches </w:t>
      </w:r>
      <w:r w:rsidR="0022438F" w:rsidRPr="009C78BF">
        <w:rPr>
          <w:rFonts w:cs="Calibri"/>
          <w:sz w:val="22"/>
        </w:rPr>
        <w:t>supporting</w:t>
      </w:r>
      <w:r w:rsidRPr="009C78BF">
        <w:rPr>
          <w:rFonts w:cs="Calibri"/>
          <w:sz w:val="22"/>
        </w:rPr>
        <w:t xml:space="preserve"> scientific investigations.</w:t>
      </w:r>
    </w:p>
    <w:p w14:paraId="3AC22235" w14:textId="18A0AD23" w:rsidR="00E977EC" w:rsidRPr="009C78BF" w:rsidRDefault="00E977EC" w:rsidP="009C78BF">
      <w:pPr>
        <w:pStyle w:val="ListParagraph"/>
        <w:numPr>
          <w:ilvl w:val="0"/>
          <w:numId w:val="25"/>
        </w:numPr>
        <w:spacing w:before="0" w:after="60" w:line="240" w:lineRule="auto"/>
        <w:jc w:val="both"/>
        <w:rPr>
          <w:rFonts w:cs="Calibri"/>
          <w:sz w:val="22"/>
        </w:rPr>
      </w:pPr>
      <w:r w:rsidRPr="009C78BF">
        <w:rPr>
          <w:rFonts w:cs="Calibri"/>
          <w:sz w:val="22"/>
        </w:rPr>
        <w:t>Demonstrated ability to pay close attention to detail in a microbiology laboratory setting</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0DCAB123" w14:textId="34064A7B" w:rsidR="008A1B8F" w:rsidRPr="009C78BF" w:rsidRDefault="008A1B8F" w:rsidP="008A1B8F">
      <w:pPr>
        <w:numPr>
          <w:ilvl w:val="0"/>
          <w:numId w:val="26"/>
        </w:numPr>
        <w:spacing w:before="0" w:after="60" w:line="240" w:lineRule="auto"/>
        <w:jc w:val="both"/>
        <w:rPr>
          <w:rStyle w:val="Emphasis"/>
          <w:i w:val="0"/>
          <w:iCs/>
          <w:sz w:val="22"/>
        </w:rPr>
      </w:pPr>
      <w:r w:rsidRPr="009C78BF">
        <w:rPr>
          <w:rStyle w:val="Emphasis"/>
          <w:i w:val="0"/>
          <w:iCs/>
          <w:sz w:val="22"/>
        </w:rPr>
        <w:t>Experience in other laboratory diagnostic testing areas</w:t>
      </w:r>
      <w:r w:rsidR="00B07FE4" w:rsidRPr="009C78BF">
        <w:rPr>
          <w:rStyle w:val="Emphasis"/>
          <w:i w:val="0"/>
          <w:iCs/>
          <w:sz w:val="22"/>
        </w:rPr>
        <w:t>,</w:t>
      </w:r>
      <w:r w:rsidRPr="009C78BF">
        <w:rPr>
          <w:rStyle w:val="Emphasis"/>
          <w:i w:val="0"/>
          <w:iCs/>
          <w:sz w:val="22"/>
        </w:rPr>
        <w:t xml:space="preserve"> including molecular microbiology, mycology, parasitology (including protozoa) and tissue culture.</w:t>
      </w:r>
    </w:p>
    <w:p w14:paraId="33FA40B1" w14:textId="77777777" w:rsidR="008A1B8F" w:rsidRPr="009C78BF" w:rsidRDefault="008A1B8F" w:rsidP="008A1B8F">
      <w:pPr>
        <w:numPr>
          <w:ilvl w:val="0"/>
          <w:numId w:val="26"/>
        </w:numPr>
        <w:spacing w:before="0" w:after="60" w:line="240" w:lineRule="auto"/>
        <w:jc w:val="both"/>
        <w:rPr>
          <w:rFonts w:cs="Arial"/>
          <w:sz w:val="22"/>
        </w:rPr>
      </w:pPr>
      <w:r w:rsidRPr="009C78BF">
        <w:rPr>
          <w:bCs/>
          <w:sz w:val="22"/>
        </w:rPr>
        <w:t>Knowledge and experience in the requirements for quality assurance and quality systems in diagnostic testin</w:t>
      </w:r>
      <w:r w:rsidRPr="009C78BF">
        <w:rPr>
          <w:bCs/>
          <w:iCs/>
          <w:sz w:val="22"/>
        </w:rPr>
        <w:t>g.</w:t>
      </w:r>
    </w:p>
    <w:p w14:paraId="229089E3" w14:textId="77777777" w:rsidR="008A1B8F" w:rsidRPr="009C78BF" w:rsidRDefault="008A1B8F" w:rsidP="008A1B8F">
      <w:pPr>
        <w:numPr>
          <w:ilvl w:val="0"/>
          <w:numId w:val="26"/>
        </w:numPr>
        <w:spacing w:before="0" w:line="240" w:lineRule="auto"/>
        <w:jc w:val="both"/>
        <w:rPr>
          <w:iCs/>
          <w:sz w:val="22"/>
        </w:rPr>
      </w:pPr>
      <w:r w:rsidRPr="009C78BF">
        <w:rPr>
          <w:bCs/>
          <w:sz w:val="22"/>
          <w:lang w:val="en-US"/>
        </w:rPr>
        <w:t>Familiarity with Laboratory Information Management System data entry and reporting.</w:t>
      </w:r>
    </w:p>
    <w:sdt>
      <w:sdtPr>
        <w:rPr>
          <w:rFonts w:asciiTheme="minorHAnsi" w:hAnsiTheme="minorHAnsi" w:cstheme="minorBidi"/>
          <w:b/>
          <w:bCs w:val="0"/>
          <w:i/>
          <w:iCs w:val="0"/>
          <w:color w:val="000000"/>
          <w:sz w:val="20"/>
          <w:szCs w:val="20"/>
        </w:rPr>
        <w:alias w:val="Competencies"/>
        <w:tag w:val="Competencies"/>
        <w:id w:val="-887107694"/>
        <w:placeholder>
          <w:docPart w:val="D245919C590043E0AB2827DC54A19E18"/>
        </w:placeholder>
        <w15:appearance w15:val="hidden"/>
      </w:sdtPr>
      <w:sdtEndPr>
        <w:rPr>
          <w:rFonts w:ascii="Calibri" w:hAnsi="Calibri" w:cs="Times New Roman"/>
          <w:b w:val="0"/>
          <w:i w:val="0"/>
          <w:sz w:val="24"/>
          <w:szCs w:val="24"/>
        </w:rPr>
      </w:sdtEndPr>
      <w:sdtContent>
        <w:p w14:paraId="467E1716" w14:textId="29DF538B" w:rsidR="00B50C20" w:rsidRPr="00DE5F18" w:rsidRDefault="00B50C20" w:rsidP="0048136D">
          <w:pPr>
            <w:pStyle w:val="Heading2"/>
            <w:rPr>
              <w:b/>
              <w:iCs w:val="0"/>
              <w:color w:val="auto"/>
              <w:sz w:val="26"/>
              <w:szCs w:val="26"/>
            </w:rPr>
          </w:pPr>
          <w:r w:rsidRPr="00DE5F18">
            <w:rPr>
              <w:b/>
              <w:iCs w:val="0"/>
              <w:color w:val="auto"/>
              <w:sz w:val="26"/>
              <w:szCs w:val="26"/>
            </w:rPr>
            <w:t>Required Competencies</w:t>
          </w:r>
        </w:p>
        <w:p w14:paraId="6E486FBA" w14:textId="77777777" w:rsidR="007D4D92" w:rsidRPr="009C78BF" w:rsidRDefault="00B50C20" w:rsidP="009C78BF">
          <w:pPr>
            <w:pStyle w:val="ListParagraph"/>
            <w:numPr>
              <w:ilvl w:val="0"/>
              <w:numId w:val="27"/>
            </w:numPr>
            <w:jc w:val="both"/>
            <w:rPr>
              <w:sz w:val="22"/>
            </w:rPr>
          </w:pPr>
          <w:r w:rsidRPr="009C78BF">
            <w:rPr>
              <w:b/>
              <w:sz w:val="22"/>
            </w:rPr>
            <w:t xml:space="preserve">Teamwork and Collaboration: </w:t>
          </w:r>
          <w:r w:rsidR="007D4D92" w:rsidRPr="009C78BF">
            <w:rPr>
              <w:sz w:val="22"/>
            </w:rPr>
            <w:t xml:space="preserve">Cooperates with others to achieve organisational objectives and may share team resources </w:t>
          </w:r>
          <w:proofErr w:type="gramStart"/>
          <w:r w:rsidR="007D4D92" w:rsidRPr="009C78BF">
            <w:rPr>
              <w:sz w:val="22"/>
            </w:rPr>
            <w:t>in order to</w:t>
          </w:r>
          <w:proofErr w:type="gramEnd"/>
          <w:r w:rsidR="007D4D92" w:rsidRPr="009C78BF">
            <w:rPr>
              <w:sz w:val="22"/>
            </w:rPr>
            <w:t xml:space="preserve"> do this. Collaborates with other teams as well as industry colleagues.</w:t>
          </w:r>
        </w:p>
        <w:p w14:paraId="6BF32296" w14:textId="4FFFCBEC" w:rsidR="00B50C20" w:rsidRPr="009C78BF" w:rsidRDefault="00B50C20" w:rsidP="009C78BF">
          <w:pPr>
            <w:pStyle w:val="ListParagraph"/>
            <w:numPr>
              <w:ilvl w:val="0"/>
              <w:numId w:val="27"/>
            </w:numPr>
            <w:spacing w:before="0" w:after="60" w:line="240" w:lineRule="auto"/>
            <w:contextualSpacing w:val="0"/>
            <w:jc w:val="both"/>
            <w:rPr>
              <w:sz w:val="22"/>
            </w:rPr>
          </w:pPr>
          <w:r w:rsidRPr="009C78BF">
            <w:rPr>
              <w:b/>
              <w:sz w:val="22"/>
            </w:rPr>
            <w:t>Influence and Communication:</w:t>
          </w:r>
          <w:r w:rsidRPr="009C78BF">
            <w:rPr>
              <w:sz w:val="22"/>
            </w:rPr>
            <w:t xml:space="preserve">  </w:t>
          </w:r>
          <w:r w:rsidR="007D4D92" w:rsidRPr="009C78BF">
            <w:rPr>
              <w:sz w:val="22"/>
            </w:rPr>
            <w:t>Uses knowledge of other party's priorities and adapts presentations or discussions to appeal to the interests and level of the audience. Anticipates and prepares for others</w:t>
          </w:r>
          <w:r w:rsidR="0085070F" w:rsidRPr="009C78BF">
            <w:rPr>
              <w:sz w:val="22"/>
            </w:rPr>
            <w:t>’</w:t>
          </w:r>
          <w:r w:rsidR="007D4D92" w:rsidRPr="009C78BF">
            <w:rPr>
              <w:sz w:val="22"/>
            </w:rPr>
            <w:t xml:space="preserve"> reactions.</w:t>
          </w:r>
        </w:p>
        <w:p w14:paraId="6982C39C" w14:textId="77777777" w:rsidR="00B50C20" w:rsidRPr="009C78BF" w:rsidRDefault="00B50C20" w:rsidP="009C78BF">
          <w:pPr>
            <w:pStyle w:val="ListParagraph"/>
            <w:numPr>
              <w:ilvl w:val="0"/>
              <w:numId w:val="27"/>
            </w:numPr>
            <w:jc w:val="both"/>
            <w:rPr>
              <w:sz w:val="22"/>
            </w:rPr>
          </w:pPr>
          <w:r w:rsidRPr="009C78BF">
            <w:rPr>
              <w:b/>
              <w:sz w:val="22"/>
            </w:rPr>
            <w:lastRenderedPageBreak/>
            <w:t>Resource Management/Leadership:</w:t>
          </w:r>
          <w:r w:rsidRPr="009C78BF">
            <w:rPr>
              <w:sz w:val="22"/>
            </w:rPr>
            <w:t xml:space="preserve">  </w:t>
          </w:r>
          <w:r w:rsidR="007D4D92" w:rsidRPr="009C78BF">
            <w:rPr>
              <w:sz w:val="22"/>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9C78BF" w:rsidRDefault="00B50C20" w:rsidP="009C78BF">
          <w:pPr>
            <w:pStyle w:val="ListParagraph"/>
            <w:numPr>
              <w:ilvl w:val="0"/>
              <w:numId w:val="27"/>
            </w:numPr>
            <w:spacing w:before="0" w:after="60" w:line="240" w:lineRule="auto"/>
            <w:contextualSpacing w:val="0"/>
            <w:jc w:val="both"/>
            <w:rPr>
              <w:sz w:val="22"/>
            </w:rPr>
          </w:pPr>
          <w:r w:rsidRPr="009C78BF">
            <w:rPr>
              <w:b/>
              <w:sz w:val="22"/>
            </w:rPr>
            <w:t>Judgement and Problem Solving:</w:t>
          </w:r>
          <w:r w:rsidRPr="009C78BF">
            <w:rPr>
              <w:sz w:val="22"/>
            </w:rPr>
            <w:t xml:space="preserve">  </w:t>
          </w:r>
          <w:r w:rsidR="007D4D92" w:rsidRPr="009C78BF">
            <w:rPr>
              <w:sz w:val="22"/>
            </w:rPr>
            <w:t>Investigates underlying issues of complex and ill-defined problems and develops appropriate response by adapting/creating and testing alternative solutions.</w:t>
          </w:r>
        </w:p>
        <w:p w14:paraId="38AF876F" w14:textId="77777777" w:rsidR="00B50C20" w:rsidRPr="009C78BF" w:rsidRDefault="00B50C20" w:rsidP="009C78BF">
          <w:pPr>
            <w:pStyle w:val="ListParagraph"/>
            <w:numPr>
              <w:ilvl w:val="0"/>
              <w:numId w:val="27"/>
            </w:numPr>
            <w:spacing w:line="240" w:lineRule="auto"/>
            <w:contextualSpacing w:val="0"/>
            <w:jc w:val="both"/>
            <w:rPr>
              <w:b/>
              <w:bCs/>
              <w:i/>
              <w:iCs/>
              <w:sz w:val="22"/>
            </w:rPr>
          </w:pPr>
          <w:r w:rsidRPr="009C78BF">
            <w:rPr>
              <w:b/>
              <w:sz w:val="22"/>
            </w:rPr>
            <w:t xml:space="preserve">Independence: </w:t>
          </w:r>
          <w:r w:rsidR="007D4D92" w:rsidRPr="009C78BF">
            <w:rPr>
              <w:sz w:val="22"/>
            </w:rPr>
            <w:t>Recognise and makes immediate changes to improve performance (faster, better, lower cost, more efficiently, better quality, improved client satisfaction).</w:t>
          </w:r>
        </w:p>
        <w:p w14:paraId="3BE70D5C" w14:textId="7F4DB8AD" w:rsidR="00CC3EDB" w:rsidRPr="009C78BF" w:rsidRDefault="00B50C20" w:rsidP="009C78BF">
          <w:pPr>
            <w:pStyle w:val="ListParagraph"/>
            <w:numPr>
              <w:ilvl w:val="0"/>
              <w:numId w:val="27"/>
            </w:numPr>
            <w:jc w:val="both"/>
            <w:rPr>
              <w:bCs/>
              <w:iCs/>
              <w:sz w:val="22"/>
            </w:rPr>
          </w:pPr>
          <w:r w:rsidRPr="009C78BF">
            <w:rPr>
              <w:b/>
              <w:sz w:val="22"/>
            </w:rPr>
            <w:t>Adaptability:</w:t>
          </w:r>
          <w:r w:rsidRPr="009C78BF">
            <w:rPr>
              <w:b/>
              <w:bCs/>
              <w:i/>
              <w:iCs/>
              <w:sz w:val="22"/>
            </w:rPr>
            <w:t xml:space="preserve"> </w:t>
          </w:r>
          <w:r w:rsidR="007D4D92" w:rsidRPr="009C78BF">
            <w:rPr>
              <w:bCs/>
              <w:iCs/>
              <w:sz w:val="22"/>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7D4D92" w:rsidRPr="009C78BF">
            <w:rPr>
              <w:bCs/>
              <w:iCs/>
              <w:sz w:val="22"/>
            </w:rPr>
            <w:t>as a result of</w:t>
          </w:r>
          <w:proofErr w:type="gramEnd"/>
          <w:r w:rsidR="007D4D92" w:rsidRPr="009C78BF">
            <w:rPr>
              <w:bCs/>
              <w:iCs/>
              <w:sz w:val="22"/>
            </w:rPr>
            <w:t xml:space="preserve"> changes.</w:t>
          </w:r>
        </w:p>
        <w:p w14:paraId="3464A45E" w14:textId="77777777" w:rsidR="00C77058" w:rsidRPr="009C78BF" w:rsidRDefault="00C77058" w:rsidP="00C77058">
          <w:pPr>
            <w:rPr>
              <w:sz w:val="20"/>
              <w:szCs w:val="18"/>
            </w:rPr>
          </w:pPr>
        </w:p>
        <w:p w14:paraId="2E321C68" w14:textId="77777777" w:rsidR="00DE5F18" w:rsidRPr="00DE5F18" w:rsidRDefault="00DE5F18" w:rsidP="00DE5F18">
          <w:pPr>
            <w:spacing w:before="240" w:after="0" w:line="240" w:lineRule="auto"/>
            <w:jc w:val="both"/>
            <w:rPr>
              <w:rFonts w:cs="Calibri"/>
              <w:b/>
              <w:bCs/>
              <w:sz w:val="26"/>
              <w:szCs w:val="26"/>
            </w:rPr>
          </w:pPr>
          <w:r w:rsidRPr="009C78BF">
            <w:rPr>
              <w:rFonts w:cs="Calibri"/>
              <w:b/>
              <w:bCs/>
              <w:sz w:val="26"/>
              <w:szCs w:val="26"/>
            </w:rPr>
            <w:t xml:space="preserve">Setting You Up </w:t>
          </w:r>
          <w:proofErr w:type="gramStart"/>
          <w:r w:rsidRPr="009C78BF">
            <w:rPr>
              <w:rFonts w:cs="Calibri"/>
              <w:b/>
              <w:bCs/>
              <w:sz w:val="26"/>
              <w:szCs w:val="26"/>
            </w:rPr>
            <w:t>For</w:t>
          </w:r>
          <w:proofErr w:type="gramEnd"/>
          <w:r w:rsidRPr="009C78BF">
            <w:rPr>
              <w:rFonts w:cs="Calibri"/>
              <w:b/>
              <w:bCs/>
              <w:sz w:val="26"/>
              <w:szCs w:val="26"/>
            </w:rPr>
            <w:t xml:space="preserve"> Success </w:t>
          </w:r>
        </w:p>
        <w:p w14:paraId="53A3C3B1" w14:textId="4896036C" w:rsidR="00DE5F18" w:rsidRPr="009C78BF" w:rsidRDefault="00DE5F18" w:rsidP="009C78BF">
          <w:pPr>
            <w:spacing w:after="0" w:line="240" w:lineRule="auto"/>
            <w:jc w:val="both"/>
            <w:rPr>
              <w:rStyle w:val="eop"/>
              <w:rFonts w:eastAsiaTheme="majorEastAsia" w:cs="Calibri"/>
              <w:sz w:val="22"/>
              <w:szCs w:val="20"/>
            </w:rPr>
          </w:pPr>
          <w:r w:rsidRPr="009C78BF">
            <w:rPr>
              <w:rStyle w:val="eop"/>
              <w:rFonts w:eastAsiaTheme="majorEastAsia" w:cs="Calibri"/>
              <w:sz w:val="22"/>
              <w:szCs w:val="20"/>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r w:rsidR="0019508F" w:rsidRPr="009C78BF">
            <w:rPr>
              <w:rStyle w:val="eop"/>
              <w:rFonts w:eastAsiaTheme="majorEastAsia" w:cs="Calibri"/>
              <w:sz w:val="22"/>
              <w:szCs w:val="20"/>
            </w:rPr>
            <w:t>as mentioned on the table</w:t>
          </w:r>
          <w:r w:rsidR="007E54D7" w:rsidRPr="009C78BF">
            <w:rPr>
              <w:rStyle w:val="eop"/>
              <w:rFonts w:eastAsiaTheme="majorEastAsia" w:cs="Calibri"/>
              <w:sz w:val="22"/>
              <w:szCs w:val="20"/>
            </w:rPr>
            <w:t xml:space="preserve"> on page 1,</w:t>
          </w:r>
          <w:r w:rsidRPr="009C78BF">
            <w:rPr>
              <w:rStyle w:val="eop"/>
              <w:rFonts w:eastAsiaTheme="majorEastAsia" w:cs="Calibri"/>
              <w:sz w:val="22"/>
              <w:szCs w:val="20"/>
            </w:rPr>
            <w:t xml:space="preserve"> if we can help you to equitably participate in our recruitment process or the role itself</w:t>
          </w:r>
          <w:r w:rsidR="007E54D7" w:rsidRPr="009C78BF">
            <w:rPr>
              <w:rStyle w:val="eop"/>
              <w:rFonts w:eastAsiaTheme="majorEastAsia" w:cs="Calibri"/>
              <w:sz w:val="22"/>
              <w:szCs w:val="20"/>
            </w:rPr>
            <w:t>.</w:t>
          </w:r>
        </w:p>
        <w:p w14:paraId="4C97509D" w14:textId="77777777" w:rsidR="00DE5F18" w:rsidRPr="009C78BF" w:rsidRDefault="00DE5F18" w:rsidP="00DE5F18">
          <w:pPr>
            <w:rPr>
              <w:b/>
              <w:bCs/>
              <w:sz w:val="22"/>
            </w:rPr>
          </w:pPr>
        </w:p>
        <w:p w14:paraId="63FC85C7" w14:textId="77777777" w:rsidR="00DE5F18" w:rsidRPr="00DE5F18" w:rsidRDefault="00DE5F18" w:rsidP="00DE5F18">
          <w:pPr>
            <w:rPr>
              <w:b/>
              <w:bCs/>
              <w:sz w:val="26"/>
              <w:szCs w:val="26"/>
            </w:rPr>
          </w:pPr>
          <w:r w:rsidRPr="00DE5F18">
            <w:rPr>
              <w:b/>
              <w:bCs/>
              <w:sz w:val="26"/>
              <w:szCs w:val="26"/>
            </w:rPr>
            <w:t>Life at CSIRO and Flexible Working Arrangements</w:t>
          </w:r>
        </w:p>
        <w:p w14:paraId="69A50EF6" w14:textId="77777777" w:rsidR="00DE5F18" w:rsidRPr="00DE5F18" w:rsidRDefault="00DE5F18" w:rsidP="009C78BF">
          <w:pPr>
            <w:pStyle w:val="Default"/>
            <w:jc w:val="both"/>
          </w:pPr>
          <w:r w:rsidRPr="009C78BF">
            <w:rPr>
              <w:sz w:val="22"/>
              <w:szCs w:val="22"/>
            </w:rPr>
            <w:t>W</w:t>
          </w:r>
          <w:r w:rsidRPr="009C78BF">
            <w:rPr>
              <w:rStyle w:val="normaltextrun"/>
              <w:rFonts w:eastAsiaTheme="majorEastAsia"/>
              <w:sz w:val="22"/>
              <w:szCs w:val="22"/>
            </w:rPr>
            <w:t xml:space="preserve">e </w:t>
          </w:r>
          <w:hyperlink r:id="rId17">
            <w:r w:rsidRPr="009C78BF">
              <w:rPr>
                <w:rStyle w:val="Hyperlink"/>
                <w:rFonts w:eastAsiaTheme="majorEastAsia"/>
                <w:sz w:val="22"/>
                <w:szCs w:val="22"/>
              </w:rPr>
              <w:t>work flexibly at CSIRO</w:t>
            </w:r>
          </w:hyperlink>
          <w:r w:rsidRPr="009C78BF">
            <w:rPr>
              <w:rStyle w:val="normaltextrun"/>
              <w:rFonts w:eastAsiaTheme="majorEastAsia"/>
              <w:sz w:val="22"/>
              <w:szCs w:val="22"/>
            </w:rPr>
            <w:t>, offering a range of options for how, when and where you work.  We can discuss flexible work arrangements with you during the recruitment process.</w:t>
          </w:r>
          <w:r w:rsidRPr="009C78BF">
            <w:rPr>
              <w:sz w:val="22"/>
              <w:szCs w:val="22"/>
            </w:rPr>
            <w:t xml:space="preserve"> CSIRO also offers a range of leave entitlements, </w:t>
          </w:r>
          <w:hyperlink r:id="rId18">
            <w:r w:rsidRPr="009C78BF">
              <w:rPr>
                <w:rStyle w:val="Hyperlink"/>
                <w:sz w:val="22"/>
                <w:szCs w:val="22"/>
              </w:rPr>
              <w:t>benefits</w:t>
            </w:r>
          </w:hyperlink>
          <w:r w:rsidRPr="009C78BF">
            <w:rPr>
              <w:sz w:val="22"/>
              <w:szCs w:val="22"/>
            </w:rPr>
            <w:t xml:space="preserve"> and </w:t>
          </w:r>
          <w:hyperlink r:id="rId19">
            <w:r w:rsidRPr="009C78BF">
              <w:rPr>
                <w:rStyle w:val="Hyperlink"/>
                <w:sz w:val="22"/>
                <w:szCs w:val="22"/>
              </w:rPr>
              <w:t>career development</w:t>
            </w:r>
          </w:hyperlink>
          <w:r w:rsidRPr="009C78BF">
            <w:rPr>
              <w:sz w:val="22"/>
              <w:szCs w:val="22"/>
            </w:rPr>
            <w:t xml:space="preserve"> opportunities. To learn more, visit </w:t>
          </w:r>
          <w:hyperlink r:id="rId20">
            <w:r w:rsidRPr="009C78BF">
              <w:rPr>
                <w:rStyle w:val="Hyperlink"/>
                <w:sz w:val="22"/>
                <w:szCs w:val="22"/>
              </w:rPr>
              <w:t>Careers at CSIRO</w:t>
            </w:r>
          </w:hyperlink>
          <w:r w:rsidRPr="009C78BF">
            <w:t>.</w:t>
          </w:r>
        </w:p>
        <w:p w14:paraId="7C3BF43E" w14:textId="77777777" w:rsidR="00DE5F18" w:rsidRPr="00DE5F18" w:rsidRDefault="00DE5F18" w:rsidP="009C78BF">
          <w:pPr>
            <w:pStyle w:val="Default"/>
            <w:jc w:val="both"/>
          </w:pPr>
        </w:p>
        <w:p w14:paraId="2315D88D" w14:textId="77777777" w:rsidR="00DE5F18" w:rsidRPr="009C78BF" w:rsidRDefault="00DE5F18" w:rsidP="009C78BF">
          <w:pPr>
            <w:pStyle w:val="paragraph"/>
            <w:spacing w:before="0" w:beforeAutospacing="0" w:after="0" w:afterAutospacing="0"/>
            <w:jc w:val="both"/>
            <w:textAlignment w:val="baseline"/>
            <w:rPr>
              <w:rStyle w:val="eop"/>
              <w:rFonts w:ascii="Calibri" w:eastAsiaTheme="majorEastAsia" w:hAnsi="Calibri" w:cs="Calibri"/>
              <w:sz w:val="22"/>
              <w:szCs w:val="22"/>
            </w:rPr>
          </w:pPr>
          <w:r w:rsidRPr="009C78BF">
            <w:rPr>
              <w:rFonts w:ascii="Calibri" w:hAnsi="Calibri" w:cs="Calibri"/>
              <w:sz w:val="22"/>
              <w:szCs w:val="22"/>
            </w:rPr>
            <w:t xml:space="preserve">We celebrate the uniqueness of our workforce and are committed to creating </w:t>
          </w:r>
          <w:hyperlink r:id="rId21">
            <w:r w:rsidRPr="009C78BF">
              <w:rPr>
                <w:rStyle w:val="Hyperlink"/>
                <w:rFonts w:ascii="Calibri" w:hAnsi="Calibri" w:cs="Calibri"/>
                <w:sz w:val="22"/>
                <w:szCs w:val="22"/>
              </w:rPr>
              <w:t>diverse and inclusive teams</w:t>
            </w:r>
          </w:hyperlink>
          <w:r w:rsidRPr="009C78BF">
            <w:rPr>
              <w:rFonts w:ascii="Calibri" w:hAnsi="Calibri" w:cs="Calibri"/>
              <w:sz w:val="22"/>
              <w:szCs w:val="22"/>
            </w:rPr>
            <w:t xml:space="preserve"> where everyone feels they belong. </w:t>
          </w:r>
          <w:r w:rsidRPr="009C78BF">
            <w:rPr>
              <w:rStyle w:val="eop"/>
              <w:rFonts w:ascii="Calibri" w:eastAsiaTheme="majorEastAsia" w:hAnsi="Calibri" w:cs="Calibr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0AABF26" w14:textId="77777777" w:rsidR="00DE5F18" w:rsidRDefault="00DE5F18" w:rsidP="00DE5F18">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15DC5588" w14:textId="51EC9C02" w:rsidR="00DE5F18" w:rsidRPr="009C78BF" w:rsidRDefault="00DE5F18" w:rsidP="00DE5F18">
          <w:pPr>
            <w:spacing w:before="240" w:after="0" w:line="240" w:lineRule="auto"/>
            <w:jc w:val="both"/>
            <w:rPr>
              <w:rFonts w:cs="Calibri"/>
              <w:sz w:val="22"/>
              <w:szCs w:val="20"/>
            </w:rPr>
          </w:pPr>
          <w:r w:rsidRPr="009C78BF">
            <w:rPr>
              <w:rFonts w:cs="Calibri"/>
              <w:sz w:val="22"/>
              <w:szCs w:val="20"/>
            </w:rPr>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823"/>
          </w:tblGrid>
          <w:tr w:rsidR="00DE5F18" w:rsidRPr="00DE5F18" w14:paraId="2492D02B" w14:textId="77777777" w:rsidTr="003C1DD5">
            <w:trPr>
              <w:trHeight w:val="266"/>
            </w:trPr>
            <w:tc>
              <w:tcPr>
                <w:tcW w:w="1238" w:type="dxa"/>
              </w:tcPr>
              <w:p w14:paraId="40CA0A43" w14:textId="77777777" w:rsidR="00DE5F18" w:rsidRPr="009C78BF" w:rsidRDefault="00DE5F18" w:rsidP="003C1DD5">
                <w:pPr>
                  <w:rPr>
                    <w:rFonts w:cs="Calibri"/>
                    <w:b/>
                    <w:bCs/>
                    <w:sz w:val="22"/>
                    <w:szCs w:val="20"/>
                  </w:rPr>
                </w:pPr>
                <w:r w:rsidRPr="009C78BF">
                  <w:rPr>
                    <w:rFonts w:cs="Calibri"/>
                    <w:b/>
                    <w:bCs/>
                    <w:sz w:val="22"/>
                    <w:szCs w:val="20"/>
                  </w:rPr>
                  <w:t>Value</w:t>
                </w:r>
              </w:p>
            </w:tc>
            <w:tc>
              <w:tcPr>
                <w:tcW w:w="6083" w:type="dxa"/>
              </w:tcPr>
              <w:p w14:paraId="21F88D99" w14:textId="77777777" w:rsidR="00DE5F18" w:rsidRPr="009C78BF" w:rsidRDefault="00DE5F18" w:rsidP="003C1DD5">
                <w:pPr>
                  <w:rPr>
                    <w:rFonts w:cs="Calibri"/>
                    <w:b/>
                    <w:bCs/>
                    <w:sz w:val="22"/>
                    <w:szCs w:val="20"/>
                  </w:rPr>
                </w:pPr>
                <w:r w:rsidRPr="009C78BF">
                  <w:rPr>
                    <w:rFonts w:cs="Calibri"/>
                    <w:b/>
                    <w:bCs/>
                    <w:sz w:val="22"/>
                    <w:szCs w:val="20"/>
                  </w:rPr>
                  <w:t>Descriptor</w:t>
                </w:r>
              </w:p>
            </w:tc>
            <w:tc>
              <w:tcPr>
                <w:tcW w:w="1695" w:type="dxa"/>
              </w:tcPr>
              <w:p w14:paraId="575CF794" w14:textId="77777777" w:rsidR="00DE5F18" w:rsidRPr="009C78BF" w:rsidRDefault="00DE5F18" w:rsidP="003C1DD5">
                <w:pPr>
                  <w:rPr>
                    <w:rFonts w:cs="Calibri"/>
                    <w:b/>
                    <w:bCs/>
                    <w:sz w:val="22"/>
                    <w:szCs w:val="20"/>
                  </w:rPr>
                </w:pPr>
                <w:r w:rsidRPr="009C78BF">
                  <w:rPr>
                    <w:rFonts w:cs="Calibri"/>
                    <w:b/>
                    <w:bCs/>
                    <w:sz w:val="22"/>
                    <w:szCs w:val="20"/>
                  </w:rPr>
                  <w:t>Behaviour</w:t>
                </w:r>
              </w:p>
            </w:tc>
          </w:tr>
          <w:tr w:rsidR="00DE5F18" w:rsidRPr="00DE5F18" w14:paraId="569D3C34" w14:textId="77777777" w:rsidTr="003C1DD5">
            <w:trPr>
              <w:trHeight w:val="833"/>
            </w:trPr>
            <w:tc>
              <w:tcPr>
                <w:tcW w:w="1238" w:type="dxa"/>
              </w:tcPr>
              <w:p w14:paraId="2F48CE93" w14:textId="77777777" w:rsidR="00DE5F18" w:rsidRPr="009C78BF" w:rsidRDefault="00DE5F18" w:rsidP="003C1DD5">
                <w:pPr>
                  <w:rPr>
                    <w:rFonts w:cs="Calibri"/>
                    <w:b/>
                    <w:bCs/>
                    <w:sz w:val="22"/>
                    <w:szCs w:val="20"/>
                  </w:rPr>
                </w:pPr>
                <w:r w:rsidRPr="009C78BF">
                  <w:rPr>
                    <w:rFonts w:cs="Calibri"/>
                    <w:b/>
                    <w:bCs/>
                    <w:sz w:val="22"/>
                    <w:szCs w:val="20"/>
                  </w:rPr>
                  <w:t>People First</w:t>
                </w:r>
              </w:p>
            </w:tc>
            <w:tc>
              <w:tcPr>
                <w:tcW w:w="6083" w:type="dxa"/>
              </w:tcPr>
              <w:p w14:paraId="1729A5C9" w14:textId="77777777" w:rsidR="00DE5F18" w:rsidRPr="009C78BF" w:rsidRDefault="00DE5F18" w:rsidP="003C1DD5">
                <w:pPr>
                  <w:rPr>
                    <w:rFonts w:cs="Calibri"/>
                    <w:sz w:val="22"/>
                    <w:szCs w:val="20"/>
                  </w:rPr>
                </w:pPr>
                <w:r w:rsidRPr="009C78BF">
                  <w:rPr>
                    <w:rFonts w:cs="Calibri"/>
                    <w:sz w:val="22"/>
                    <w:szCs w:val="20"/>
                  </w:rPr>
                  <w:t xml:space="preserve">Our priority is the safety and wellbeing of our people. We believe in, and respect, the power of diverse perspectives. We seek out and learn from our differences. </w:t>
                </w:r>
              </w:p>
              <w:p w14:paraId="33C9D554" w14:textId="77777777" w:rsidR="00DE5F18" w:rsidRPr="009C78BF" w:rsidRDefault="00DE5F18" w:rsidP="003C1DD5">
                <w:pPr>
                  <w:pStyle w:val="ListParagraph"/>
                  <w:ind w:left="315" w:hanging="218"/>
                  <w:rPr>
                    <w:rFonts w:cs="Calibri"/>
                    <w:sz w:val="22"/>
                    <w:szCs w:val="20"/>
                  </w:rPr>
                </w:pPr>
              </w:p>
            </w:tc>
            <w:tc>
              <w:tcPr>
                <w:tcW w:w="1695" w:type="dxa"/>
              </w:tcPr>
              <w:p w14:paraId="6109D207" w14:textId="77777777" w:rsidR="00DE5F18" w:rsidRPr="009C78BF" w:rsidRDefault="00DE5F18" w:rsidP="00DE5F18">
                <w:pPr>
                  <w:pStyle w:val="ListParagraph"/>
                  <w:numPr>
                    <w:ilvl w:val="0"/>
                    <w:numId w:val="42"/>
                  </w:numPr>
                  <w:spacing w:before="0" w:after="0" w:line="240" w:lineRule="auto"/>
                  <w:ind w:left="198" w:hanging="170"/>
                  <w:rPr>
                    <w:rFonts w:cs="Calibri"/>
                    <w:sz w:val="22"/>
                    <w:szCs w:val="20"/>
                  </w:rPr>
                </w:pPr>
                <w:r w:rsidRPr="009C78BF">
                  <w:rPr>
                    <w:rFonts w:cs="Calibri"/>
                    <w:sz w:val="22"/>
                    <w:szCs w:val="20"/>
                  </w:rPr>
                  <w:t>Respectful</w:t>
                </w:r>
              </w:p>
              <w:p w14:paraId="50CB4091" w14:textId="77777777" w:rsidR="00DE5F18" w:rsidRPr="009C78BF" w:rsidRDefault="00DE5F18" w:rsidP="00DE5F18">
                <w:pPr>
                  <w:pStyle w:val="ListParagraph"/>
                  <w:numPr>
                    <w:ilvl w:val="0"/>
                    <w:numId w:val="42"/>
                  </w:numPr>
                  <w:spacing w:before="0" w:after="0" w:line="240" w:lineRule="auto"/>
                  <w:ind w:left="198" w:hanging="170"/>
                  <w:rPr>
                    <w:rFonts w:cs="Calibri"/>
                    <w:sz w:val="22"/>
                    <w:szCs w:val="20"/>
                  </w:rPr>
                </w:pPr>
                <w:r w:rsidRPr="009C78BF">
                  <w:rPr>
                    <w:rFonts w:cs="Calibri"/>
                    <w:sz w:val="22"/>
                    <w:szCs w:val="20"/>
                  </w:rPr>
                  <w:t>Caring</w:t>
                </w:r>
              </w:p>
              <w:p w14:paraId="2078D557" w14:textId="77777777" w:rsidR="00DE5F18" w:rsidRPr="009C78BF" w:rsidRDefault="00DE5F18" w:rsidP="00DE5F18">
                <w:pPr>
                  <w:pStyle w:val="ListParagraph"/>
                  <w:numPr>
                    <w:ilvl w:val="0"/>
                    <w:numId w:val="42"/>
                  </w:numPr>
                  <w:spacing w:before="0" w:after="0" w:line="240" w:lineRule="auto"/>
                  <w:ind w:left="198" w:hanging="170"/>
                  <w:rPr>
                    <w:rFonts w:cs="Calibri"/>
                    <w:sz w:val="22"/>
                    <w:szCs w:val="20"/>
                  </w:rPr>
                </w:pPr>
                <w:r w:rsidRPr="009C78BF">
                  <w:rPr>
                    <w:rFonts w:cs="Calibri"/>
                    <w:sz w:val="22"/>
                    <w:szCs w:val="20"/>
                  </w:rPr>
                  <w:t>Inclusive</w:t>
                </w:r>
              </w:p>
            </w:tc>
          </w:tr>
          <w:tr w:rsidR="00DE5F18" w:rsidRPr="00DE5F18" w14:paraId="3739AB38" w14:textId="77777777" w:rsidTr="003C1DD5">
            <w:trPr>
              <w:trHeight w:val="964"/>
            </w:trPr>
            <w:tc>
              <w:tcPr>
                <w:tcW w:w="1238" w:type="dxa"/>
              </w:tcPr>
              <w:p w14:paraId="691B694F" w14:textId="77777777" w:rsidR="00DE5F18" w:rsidRPr="009C78BF" w:rsidRDefault="00DE5F18" w:rsidP="003C1DD5">
                <w:pPr>
                  <w:rPr>
                    <w:rFonts w:cs="Calibri"/>
                    <w:b/>
                    <w:bCs/>
                    <w:sz w:val="22"/>
                    <w:szCs w:val="20"/>
                  </w:rPr>
                </w:pPr>
                <w:r w:rsidRPr="009C78BF">
                  <w:rPr>
                    <w:rFonts w:cs="Calibri"/>
                    <w:b/>
                    <w:bCs/>
                    <w:sz w:val="22"/>
                    <w:szCs w:val="20"/>
                  </w:rPr>
                  <w:t>Further Together</w:t>
                </w:r>
              </w:p>
            </w:tc>
            <w:tc>
              <w:tcPr>
                <w:tcW w:w="6083" w:type="dxa"/>
              </w:tcPr>
              <w:p w14:paraId="5BA3F468" w14:textId="77777777" w:rsidR="00DE5F18" w:rsidRPr="009C78BF" w:rsidRDefault="00DE5F18" w:rsidP="003C1DD5">
                <w:pPr>
                  <w:rPr>
                    <w:rFonts w:cs="Calibri"/>
                    <w:sz w:val="22"/>
                    <w:szCs w:val="20"/>
                  </w:rPr>
                </w:pPr>
                <w:r w:rsidRPr="009C78BF">
                  <w:rPr>
                    <w:rFonts w:cs="Calibri"/>
                    <w:sz w:val="22"/>
                    <w:szCs w:val="20"/>
                  </w:rPr>
                  <w:t xml:space="preserve">We achieve more together than we ever could alone. We listen and collaborate, in teams, across disciplines, across boundaries. </w:t>
                </w:r>
                <w:r w:rsidRPr="009C78BF">
                  <w:rPr>
                    <w:rFonts w:cs="Calibri"/>
                    <w:sz w:val="22"/>
                    <w:szCs w:val="20"/>
                  </w:rPr>
                  <w:lastRenderedPageBreak/>
                  <w:t>We embrace ambiguity and use discussion and persistence to generate unique solutions to complex problems.</w:t>
                </w:r>
              </w:p>
              <w:p w14:paraId="3BE42B86" w14:textId="77777777" w:rsidR="00DE5F18" w:rsidRPr="009C78BF" w:rsidRDefault="00DE5F18" w:rsidP="003C1DD5">
                <w:pPr>
                  <w:ind w:left="315" w:hanging="218"/>
                  <w:rPr>
                    <w:rFonts w:cs="Calibri"/>
                    <w:sz w:val="22"/>
                    <w:szCs w:val="20"/>
                  </w:rPr>
                </w:pPr>
              </w:p>
            </w:tc>
            <w:tc>
              <w:tcPr>
                <w:tcW w:w="1695" w:type="dxa"/>
              </w:tcPr>
              <w:p w14:paraId="3B66832E" w14:textId="77777777" w:rsidR="00DE5F18" w:rsidRPr="009C78BF" w:rsidRDefault="00DE5F18" w:rsidP="00DE5F18">
                <w:pPr>
                  <w:pStyle w:val="ListParagraph"/>
                  <w:numPr>
                    <w:ilvl w:val="0"/>
                    <w:numId w:val="43"/>
                  </w:numPr>
                  <w:spacing w:before="0" w:after="0" w:line="240" w:lineRule="auto"/>
                  <w:ind w:left="198" w:hanging="170"/>
                  <w:rPr>
                    <w:rFonts w:cs="Calibri"/>
                    <w:sz w:val="22"/>
                    <w:szCs w:val="20"/>
                  </w:rPr>
                </w:pPr>
                <w:r w:rsidRPr="009C78BF">
                  <w:rPr>
                    <w:rFonts w:cs="Calibri"/>
                    <w:sz w:val="22"/>
                    <w:szCs w:val="20"/>
                  </w:rPr>
                  <w:lastRenderedPageBreak/>
                  <w:t>Accountable</w:t>
                </w:r>
              </w:p>
              <w:p w14:paraId="66C34AD5" w14:textId="77777777" w:rsidR="00DE5F18" w:rsidRPr="009C78BF" w:rsidRDefault="00DE5F18" w:rsidP="00DE5F18">
                <w:pPr>
                  <w:pStyle w:val="ListParagraph"/>
                  <w:numPr>
                    <w:ilvl w:val="0"/>
                    <w:numId w:val="43"/>
                  </w:numPr>
                  <w:spacing w:before="0" w:after="0" w:line="240" w:lineRule="auto"/>
                  <w:ind w:left="198" w:hanging="170"/>
                  <w:rPr>
                    <w:rFonts w:cs="Calibri"/>
                    <w:sz w:val="22"/>
                    <w:szCs w:val="20"/>
                  </w:rPr>
                </w:pPr>
                <w:r w:rsidRPr="009C78BF">
                  <w:rPr>
                    <w:rFonts w:cs="Calibri"/>
                    <w:sz w:val="22"/>
                    <w:szCs w:val="20"/>
                  </w:rPr>
                  <w:t>Authentic</w:t>
                </w:r>
              </w:p>
              <w:p w14:paraId="6D1AC663" w14:textId="77777777" w:rsidR="00DE5F18" w:rsidRPr="009C78BF" w:rsidRDefault="00DE5F18" w:rsidP="00DE5F18">
                <w:pPr>
                  <w:pStyle w:val="ListParagraph"/>
                  <w:numPr>
                    <w:ilvl w:val="0"/>
                    <w:numId w:val="43"/>
                  </w:numPr>
                  <w:spacing w:before="0" w:after="0" w:line="240" w:lineRule="auto"/>
                  <w:ind w:left="198" w:hanging="170"/>
                  <w:rPr>
                    <w:rFonts w:cs="Calibri"/>
                    <w:sz w:val="22"/>
                    <w:szCs w:val="20"/>
                  </w:rPr>
                </w:pPr>
                <w:r w:rsidRPr="009C78BF">
                  <w:rPr>
                    <w:rFonts w:cs="Calibri"/>
                    <w:sz w:val="22"/>
                    <w:szCs w:val="20"/>
                  </w:rPr>
                  <w:t>Courageous</w:t>
                </w:r>
              </w:p>
            </w:tc>
          </w:tr>
          <w:tr w:rsidR="00DE5F18" w:rsidRPr="00DE5F18" w14:paraId="22654488" w14:textId="77777777" w:rsidTr="003C1DD5">
            <w:tc>
              <w:tcPr>
                <w:tcW w:w="1238" w:type="dxa"/>
              </w:tcPr>
              <w:p w14:paraId="3A6A4282" w14:textId="77777777" w:rsidR="00DE5F18" w:rsidRPr="009C78BF" w:rsidRDefault="00DE5F18" w:rsidP="003C1DD5">
                <w:pPr>
                  <w:rPr>
                    <w:rFonts w:cs="Calibri"/>
                    <w:b/>
                    <w:bCs/>
                    <w:sz w:val="22"/>
                    <w:szCs w:val="20"/>
                  </w:rPr>
                </w:pPr>
                <w:r w:rsidRPr="009C78BF">
                  <w:rPr>
                    <w:rFonts w:cs="Calibri"/>
                    <w:b/>
                    <w:bCs/>
                    <w:sz w:val="22"/>
                    <w:szCs w:val="20"/>
                  </w:rPr>
                  <w:t>Making it Real</w:t>
                </w:r>
              </w:p>
            </w:tc>
            <w:tc>
              <w:tcPr>
                <w:tcW w:w="6083" w:type="dxa"/>
              </w:tcPr>
              <w:p w14:paraId="198653CA" w14:textId="77777777" w:rsidR="00DE5F18" w:rsidRPr="009C78BF" w:rsidRDefault="00DE5F18" w:rsidP="003C1DD5">
                <w:pPr>
                  <w:rPr>
                    <w:rFonts w:cs="Calibri"/>
                    <w:sz w:val="22"/>
                    <w:szCs w:val="20"/>
                  </w:rPr>
                </w:pPr>
                <w:r w:rsidRPr="009C78BF">
                  <w:rPr>
                    <w:rFonts w:cs="Calibri"/>
                    <w:sz w:val="22"/>
                    <w:szCs w:val="20"/>
                  </w:rPr>
                  <w:t>We do science with real impact. We thrive when taking on the big challenges facing the world. We take educated risks and defy convention. We celebrate successes and failures and leverage them to learn as we strive to be the force for positive change.</w:t>
                </w:r>
              </w:p>
              <w:p w14:paraId="514928B3" w14:textId="77777777" w:rsidR="00DE5F18" w:rsidRPr="009C78BF" w:rsidRDefault="00DE5F18" w:rsidP="003C1DD5">
                <w:pPr>
                  <w:ind w:left="315" w:hanging="218"/>
                  <w:rPr>
                    <w:rFonts w:cs="Calibri"/>
                    <w:sz w:val="22"/>
                    <w:szCs w:val="20"/>
                  </w:rPr>
                </w:pPr>
              </w:p>
            </w:tc>
            <w:tc>
              <w:tcPr>
                <w:tcW w:w="1695" w:type="dxa"/>
              </w:tcPr>
              <w:p w14:paraId="7EAB3D54" w14:textId="77777777" w:rsidR="00DE5F18" w:rsidRPr="009C78BF" w:rsidRDefault="00DE5F18" w:rsidP="00DE5F18">
                <w:pPr>
                  <w:pStyle w:val="ListParagraph"/>
                  <w:numPr>
                    <w:ilvl w:val="0"/>
                    <w:numId w:val="44"/>
                  </w:numPr>
                  <w:spacing w:before="0" w:after="0" w:line="240" w:lineRule="auto"/>
                  <w:ind w:left="198" w:hanging="170"/>
                  <w:rPr>
                    <w:rFonts w:cs="Calibri"/>
                    <w:sz w:val="22"/>
                    <w:szCs w:val="20"/>
                  </w:rPr>
                </w:pPr>
                <w:r w:rsidRPr="009C78BF">
                  <w:rPr>
                    <w:rFonts w:cs="Calibri"/>
                    <w:sz w:val="22"/>
                    <w:szCs w:val="20"/>
                  </w:rPr>
                  <w:t>Partnering</w:t>
                </w:r>
              </w:p>
              <w:p w14:paraId="0A5CCBB6" w14:textId="77777777" w:rsidR="00DE5F18" w:rsidRPr="009C78BF" w:rsidRDefault="00DE5F18" w:rsidP="00DE5F18">
                <w:pPr>
                  <w:pStyle w:val="ListParagraph"/>
                  <w:numPr>
                    <w:ilvl w:val="0"/>
                    <w:numId w:val="44"/>
                  </w:numPr>
                  <w:spacing w:before="0" w:after="0" w:line="240" w:lineRule="auto"/>
                  <w:ind w:left="198" w:hanging="170"/>
                  <w:rPr>
                    <w:rFonts w:cs="Calibri"/>
                    <w:sz w:val="22"/>
                    <w:szCs w:val="20"/>
                  </w:rPr>
                </w:pPr>
                <w:r w:rsidRPr="009C78BF">
                  <w:rPr>
                    <w:rFonts w:cs="Calibri"/>
                    <w:sz w:val="22"/>
                    <w:szCs w:val="20"/>
                  </w:rPr>
                  <w:t>Cooperative</w:t>
                </w:r>
              </w:p>
              <w:p w14:paraId="24FFB2E6" w14:textId="77777777" w:rsidR="00DE5F18" w:rsidRPr="009C78BF" w:rsidRDefault="00DE5F18" w:rsidP="00DE5F18">
                <w:pPr>
                  <w:pStyle w:val="ListParagraph"/>
                  <w:numPr>
                    <w:ilvl w:val="0"/>
                    <w:numId w:val="44"/>
                  </w:numPr>
                  <w:spacing w:before="0" w:after="0" w:line="240" w:lineRule="auto"/>
                  <w:ind w:left="198" w:hanging="170"/>
                  <w:rPr>
                    <w:rFonts w:cs="Calibri"/>
                    <w:sz w:val="22"/>
                    <w:szCs w:val="20"/>
                  </w:rPr>
                </w:pPr>
                <w:r w:rsidRPr="009C78BF">
                  <w:rPr>
                    <w:rFonts w:cs="Calibri"/>
                    <w:sz w:val="22"/>
                    <w:szCs w:val="20"/>
                  </w:rPr>
                  <w:t>Humble</w:t>
                </w:r>
              </w:p>
              <w:p w14:paraId="007EFAB9" w14:textId="77777777" w:rsidR="00DE5F18" w:rsidRPr="009C78BF" w:rsidRDefault="00DE5F18" w:rsidP="003C1DD5">
                <w:pPr>
                  <w:pStyle w:val="ListParagraph"/>
                  <w:ind w:left="198" w:hanging="170"/>
                  <w:rPr>
                    <w:rFonts w:cs="Calibri"/>
                    <w:sz w:val="22"/>
                    <w:szCs w:val="20"/>
                  </w:rPr>
                </w:pPr>
              </w:p>
            </w:tc>
          </w:tr>
          <w:tr w:rsidR="00DE5F18" w14:paraId="2C14CC95" w14:textId="77777777" w:rsidTr="003C1DD5">
            <w:trPr>
              <w:trHeight w:val="64"/>
            </w:trPr>
            <w:tc>
              <w:tcPr>
                <w:tcW w:w="1238" w:type="dxa"/>
              </w:tcPr>
              <w:p w14:paraId="2202C729" w14:textId="77777777" w:rsidR="00DE5F18" w:rsidRPr="009C78BF" w:rsidRDefault="00DE5F18" w:rsidP="003C1DD5">
                <w:pPr>
                  <w:rPr>
                    <w:rFonts w:cs="Calibri"/>
                    <w:b/>
                    <w:bCs/>
                    <w:sz w:val="22"/>
                    <w:szCs w:val="20"/>
                  </w:rPr>
                </w:pPr>
                <w:r w:rsidRPr="009C78BF">
                  <w:rPr>
                    <w:rFonts w:cs="Calibri"/>
                    <w:b/>
                    <w:bCs/>
                    <w:sz w:val="22"/>
                    <w:szCs w:val="20"/>
                  </w:rPr>
                  <w:t>Trusted</w:t>
                </w:r>
              </w:p>
            </w:tc>
            <w:tc>
              <w:tcPr>
                <w:tcW w:w="6083" w:type="dxa"/>
              </w:tcPr>
              <w:p w14:paraId="5F9F463F" w14:textId="77777777" w:rsidR="00DE5F18" w:rsidRPr="009C78BF" w:rsidRDefault="00DE5F18" w:rsidP="003C1DD5">
                <w:pPr>
                  <w:rPr>
                    <w:rFonts w:cs="Calibri"/>
                    <w:sz w:val="22"/>
                    <w:szCs w:val="20"/>
                  </w:rPr>
                </w:pPr>
                <w:r w:rsidRPr="009C78BF">
                  <w:rPr>
                    <w:rFonts w:cs="Calibri"/>
                    <w:sz w:val="22"/>
                    <w:szCs w:val="20"/>
                  </w:rPr>
                  <w:t>We’re driven by purpose but remain objective. We fight misinformation with facts. We earn trust everywhere through everything we do. We trust each other and we hold each other accountable. Together our actions drive Australia’s trust in CSIRO.</w:t>
                </w:r>
              </w:p>
              <w:p w14:paraId="7C56D8FB" w14:textId="77777777" w:rsidR="00DE5F18" w:rsidRPr="009C78BF" w:rsidRDefault="00DE5F18" w:rsidP="003C1DD5">
                <w:pPr>
                  <w:ind w:left="315" w:hanging="218"/>
                  <w:rPr>
                    <w:rFonts w:cs="Calibri"/>
                    <w:color w:val="000000" w:themeColor="text2"/>
                    <w:sz w:val="22"/>
                    <w:szCs w:val="20"/>
                  </w:rPr>
                </w:pPr>
              </w:p>
            </w:tc>
            <w:tc>
              <w:tcPr>
                <w:tcW w:w="1695" w:type="dxa"/>
              </w:tcPr>
              <w:p w14:paraId="2ACF0188" w14:textId="77777777" w:rsidR="00DE5F18" w:rsidRPr="009C78BF" w:rsidRDefault="00DE5F18" w:rsidP="00DE5F18">
                <w:pPr>
                  <w:pStyle w:val="ListParagraph"/>
                  <w:numPr>
                    <w:ilvl w:val="0"/>
                    <w:numId w:val="45"/>
                  </w:numPr>
                  <w:spacing w:before="0" w:after="0" w:line="240" w:lineRule="auto"/>
                  <w:ind w:left="198" w:hanging="170"/>
                  <w:rPr>
                    <w:rFonts w:cs="Calibri"/>
                    <w:sz w:val="22"/>
                    <w:szCs w:val="20"/>
                  </w:rPr>
                </w:pPr>
                <w:r w:rsidRPr="009C78BF">
                  <w:rPr>
                    <w:rFonts w:cs="Calibri"/>
                    <w:sz w:val="22"/>
                    <w:szCs w:val="20"/>
                  </w:rPr>
                  <w:t>Curious</w:t>
                </w:r>
              </w:p>
              <w:p w14:paraId="627A8B0E" w14:textId="77777777" w:rsidR="00DE5F18" w:rsidRPr="009C78BF" w:rsidRDefault="00DE5F18" w:rsidP="00DE5F18">
                <w:pPr>
                  <w:pStyle w:val="ListParagraph"/>
                  <w:numPr>
                    <w:ilvl w:val="0"/>
                    <w:numId w:val="45"/>
                  </w:numPr>
                  <w:spacing w:before="0" w:after="0" w:line="240" w:lineRule="auto"/>
                  <w:ind w:left="198" w:hanging="170"/>
                  <w:rPr>
                    <w:rFonts w:cs="Calibri"/>
                    <w:sz w:val="22"/>
                    <w:szCs w:val="20"/>
                  </w:rPr>
                </w:pPr>
                <w:r w:rsidRPr="009C78BF">
                  <w:rPr>
                    <w:rFonts w:cs="Calibri"/>
                    <w:sz w:val="22"/>
                    <w:szCs w:val="20"/>
                  </w:rPr>
                  <w:t>Adaptive</w:t>
                </w:r>
              </w:p>
              <w:p w14:paraId="12359153" w14:textId="77777777" w:rsidR="00DE5F18" w:rsidRPr="009C78BF" w:rsidRDefault="00DE5F18" w:rsidP="00DE5F18">
                <w:pPr>
                  <w:pStyle w:val="ListParagraph"/>
                  <w:numPr>
                    <w:ilvl w:val="0"/>
                    <w:numId w:val="45"/>
                  </w:numPr>
                  <w:spacing w:before="0" w:after="0" w:line="240" w:lineRule="auto"/>
                  <w:ind w:left="198" w:hanging="170"/>
                  <w:rPr>
                    <w:rFonts w:cs="Calibri"/>
                    <w:sz w:val="22"/>
                    <w:szCs w:val="20"/>
                  </w:rPr>
                </w:pPr>
                <w:r w:rsidRPr="009C78BF">
                  <w:rPr>
                    <w:rFonts w:cs="Calibri"/>
                    <w:sz w:val="22"/>
                    <w:szCs w:val="20"/>
                  </w:rPr>
                  <w:t>Entrepreneurial</w:t>
                </w:r>
              </w:p>
            </w:tc>
          </w:tr>
        </w:tbl>
        <w:p w14:paraId="07876CFA" w14:textId="77777777" w:rsidR="00DE5F18" w:rsidRDefault="00DE5F18" w:rsidP="00217BF6">
          <w:pPr>
            <w:rPr>
              <w:b/>
              <w:bCs/>
              <w:sz w:val="26"/>
              <w:szCs w:val="26"/>
            </w:rPr>
          </w:pPr>
        </w:p>
        <w:p w14:paraId="63A47055" w14:textId="1F2C74BE" w:rsidR="00217BF6" w:rsidRPr="00807670" w:rsidRDefault="00217BF6" w:rsidP="00217BF6">
          <w:pPr>
            <w:rPr>
              <w:b/>
              <w:bCs/>
              <w:sz w:val="26"/>
              <w:szCs w:val="26"/>
            </w:rPr>
          </w:pPr>
          <w:r w:rsidRPr="00807670">
            <w:rPr>
              <w:b/>
              <w:bCs/>
              <w:sz w:val="26"/>
              <w:szCs w:val="26"/>
            </w:rPr>
            <w:t>Child Safety</w:t>
          </w:r>
        </w:p>
        <w:p w14:paraId="7FBB2043" w14:textId="16E52BE7" w:rsidR="00C77058" w:rsidRDefault="00217BF6" w:rsidP="009C78BF">
          <w:pPr>
            <w:jc w:val="both"/>
            <w:rPr>
              <w:sz w:val="22"/>
              <w:szCs w:val="20"/>
            </w:rPr>
          </w:pPr>
          <w:r w:rsidRPr="009C78BF">
            <w:rPr>
              <w:sz w:val="22"/>
              <w:szCs w:val="20"/>
            </w:rPr>
            <w:t xml:space="preserve">CSIRO is committed to the safety and wellbeing of all children and young people involved in our activities and programs. View our </w:t>
          </w:r>
          <w:hyperlink r:id="rId22">
            <w:r w:rsidRPr="009C78BF">
              <w:rPr>
                <w:rStyle w:val="Hyperlink"/>
                <w:sz w:val="22"/>
                <w:szCs w:val="20"/>
              </w:rPr>
              <w:t>Child Safe Policy</w:t>
            </w:r>
          </w:hyperlink>
          <w:r w:rsidRPr="009C78BF">
            <w:rPr>
              <w:sz w:val="22"/>
              <w:szCs w:val="20"/>
            </w:rPr>
            <w:t>.</w:t>
          </w:r>
        </w:p>
        <w:p w14:paraId="23103025" w14:textId="77777777" w:rsidR="00EE76F8" w:rsidRDefault="00EE76F8" w:rsidP="009C78BF">
          <w:pPr>
            <w:jc w:val="both"/>
            <w:rPr>
              <w:sz w:val="22"/>
              <w:szCs w:val="20"/>
            </w:rPr>
          </w:pPr>
        </w:p>
        <w:p w14:paraId="2D337DC1" w14:textId="77777777" w:rsidR="00EE76F8" w:rsidRPr="00834176" w:rsidRDefault="00EE76F8" w:rsidP="00EE76F8">
          <w:pPr>
            <w:pStyle w:val="Boxedlistbullet"/>
            <w:numPr>
              <w:ilvl w:val="0"/>
              <w:numId w:val="0"/>
            </w:numPr>
            <w:spacing w:after="240"/>
            <w:contextualSpacing w:val="0"/>
            <w:jc w:val="both"/>
            <w:rPr>
              <w:b/>
              <w:bCs/>
              <w:iCs/>
              <w:sz w:val="28"/>
              <w:szCs w:val="28"/>
            </w:rPr>
          </w:pPr>
          <w:r w:rsidRPr="00834176">
            <w:rPr>
              <w:b/>
              <w:bCs/>
              <w:iCs/>
              <w:sz w:val="28"/>
              <w:szCs w:val="28"/>
            </w:rPr>
            <w:t>Special Requirements</w:t>
          </w:r>
        </w:p>
        <w:p w14:paraId="2B6C2477" w14:textId="77777777" w:rsidR="00EE76F8" w:rsidRPr="000B5ACC" w:rsidRDefault="00EE76F8" w:rsidP="00EE76F8">
          <w:pPr>
            <w:pStyle w:val="Boxedlistbullet"/>
            <w:numPr>
              <w:ilvl w:val="0"/>
              <w:numId w:val="0"/>
            </w:numPr>
            <w:spacing w:after="240"/>
            <w:contextualSpacing w:val="0"/>
            <w:jc w:val="both"/>
            <w:rPr>
              <w:b/>
              <w:bCs/>
              <w:iCs/>
            </w:rPr>
          </w:pPr>
          <w:r w:rsidRPr="000B5ACC">
            <w:rPr>
              <w:b/>
              <w:bCs/>
              <w:iCs/>
            </w:rPr>
            <w:t>ACDP Special Conditions:</w:t>
          </w:r>
        </w:p>
        <w:p w14:paraId="6EBFAA6A" w14:textId="77777777" w:rsidR="00EE76F8" w:rsidRPr="000B5ACC" w:rsidRDefault="00EE76F8" w:rsidP="00EE76F8">
          <w:pPr>
            <w:pStyle w:val="Boxedlistbullet"/>
            <w:numPr>
              <w:ilvl w:val="0"/>
              <w:numId w:val="0"/>
            </w:numPr>
            <w:spacing w:after="120"/>
            <w:contextualSpacing w:val="0"/>
            <w:jc w:val="both"/>
            <w:rPr>
              <w:iCs/>
            </w:rPr>
          </w:pPr>
          <w:r w:rsidRPr="000B5ACC">
            <w:rPr>
              <w:iCs/>
            </w:rPr>
            <w:t>To be eligible for this position you must be willing and able to:</w:t>
          </w:r>
        </w:p>
        <w:p w14:paraId="49F9A5C2" w14:textId="77777777" w:rsidR="00EE76F8" w:rsidRPr="000B5ACC" w:rsidRDefault="00EE76F8" w:rsidP="00EE76F8">
          <w:pPr>
            <w:pStyle w:val="Boxedlistbullet"/>
            <w:numPr>
              <w:ilvl w:val="0"/>
              <w:numId w:val="27"/>
            </w:numPr>
            <w:jc w:val="both"/>
            <w:rPr>
              <w:iCs/>
            </w:rPr>
          </w:pPr>
          <w:r w:rsidRPr="000B5ACC">
            <w:rPr>
              <w:iCs/>
            </w:rPr>
            <w:t xml:space="preserve">Adhere to CSIRO ACDP microbiological security requirements, other Australian Security requirements applicable to the position and HSE policies. </w:t>
          </w:r>
        </w:p>
        <w:p w14:paraId="0958EA0F" w14:textId="77777777" w:rsidR="00EE76F8" w:rsidRPr="000B5ACC" w:rsidRDefault="00EE76F8" w:rsidP="00EE76F8">
          <w:pPr>
            <w:pStyle w:val="Boxedlistbullet"/>
            <w:numPr>
              <w:ilvl w:val="0"/>
              <w:numId w:val="27"/>
            </w:numPr>
            <w:spacing w:after="240"/>
            <w:ind w:left="357" w:hanging="357"/>
            <w:contextualSpacing w:val="0"/>
            <w:jc w:val="both"/>
            <w:rPr>
              <w:iCs/>
            </w:rPr>
          </w:pPr>
          <w:r w:rsidRPr="000B5ACC">
            <w:rPr>
              <w:iCs/>
            </w:rPr>
            <w:t>Be vaccinated against influenza, rabies, hepatitis B, Japanese encephalitis or other agents as specified if required for the role performed.</w:t>
          </w:r>
        </w:p>
        <w:p w14:paraId="3317E81D" w14:textId="77777777" w:rsidR="00EE76F8" w:rsidRPr="000B5ACC" w:rsidRDefault="00EE76F8" w:rsidP="00EE76F8">
          <w:pPr>
            <w:pStyle w:val="Boxedlistbullet"/>
            <w:numPr>
              <w:ilvl w:val="0"/>
              <w:numId w:val="0"/>
            </w:numPr>
            <w:spacing w:after="240"/>
            <w:contextualSpacing w:val="0"/>
            <w:jc w:val="both"/>
            <w:rPr>
              <w:b/>
              <w:bCs/>
              <w:iCs/>
            </w:rPr>
          </w:pPr>
          <w:r w:rsidRPr="000B5ACC">
            <w:rPr>
              <w:b/>
              <w:bCs/>
              <w:iCs/>
            </w:rPr>
            <w:t>Security Assessment and Microbiological Security Requirements for Personnel Working on the ACDP Site</w:t>
          </w:r>
        </w:p>
        <w:p w14:paraId="37306FE3" w14:textId="77777777" w:rsidR="00EE76F8" w:rsidRPr="000B5ACC" w:rsidRDefault="00EE76F8" w:rsidP="00EE76F8">
          <w:pPr>
            <w:pStyle w:val="Boxedlistbullet"/>
            <w:numPr>
              <w:ilvl w:val="0"/>
              <w:numId w:val="0"/>
            </w:numPr>
            <w:spacing w:after="120"/>
            <w:contextualSpacing w:val="0"/>
            <w:jc w:val="both"/>
            <w:rPr>
              <w:iCs/>
            </w:rPr>
          </w:pPr>
          <w:r w:rsidRPr="000B5ACC">
            <w:rPr>
              <w:iCs/>
            </w:rPr>
            <w:t>The nature of our work requires that each person working on site must comply with the conditions described below.</w:t>
          </w:r>
        </w:p>
        <w:p w14:paraId="584118A7" w14:textId="77777777" w:rsidR="00EE76F8" w:rsidRPr="000B5ACC" w:rsidRDefault="00EE76F8" w:rsidP="00EE76F8">
          <w:pPr>
            <w:pStyle w:val="Boxedlistbullet"/>
            <w:numPr>
              <w:ilvl w:val="0"/>
              <w:numId w:val="27"/>
            </w:numPr>
            <w:jc w:val="both"/>
            <w:rPr>
              <w:iCs/>
            </w:rPr>
          </w:pPr>
          <w:r w:rsidRPr="000B5ACC">
            <w:rPr>
              <w:iCs/>
            </w:rPr>
            <w:t>The appointee is required to pass a security clearance at a level appropriate to duties of the position.  Confirmation of the appointment is subject to obtaining that clearance.</w:t>
          </w:r>
        </w:p>
        <w:p w14:paraId="545B998E" w14:textId="77777777" w:rsidR="00EE76F8" w:rsidRPr="000B5ACC" w:rsidRDefault="00EE76F8" w:rsidP="00EE76F8">
          <w:pPr>
            <w:pStyle w:val="Boxedlistbullet"/>
            <w:numPr>
              <w:ilvl w:val="0"/>
              <w:numId w:val="27"/>
            </w:numPr>
            <w:jc w:val="both"/>
            <w:rPr>
              <w:iCs/>
            </w:rPr>
          </w:pPr>
          <w:r w:rsidRPr="000B5ACC">
            <w:rPr>
              <w:iCs/>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and mules, any other cloven-hoofed animal, fowls, turkeys, geese, domestic ducks, caged birds, emus or ostriches. </w:t>
          </w:r>
          <w:r w:rsidRPr="000B5ACC">
            <w:rPr>
              <w:iCs/>
            </w:rPr>
            <w:lastRenderedPageBreak/>
            <w:t>Personnel working with diseases of aquatic animals additionally may not keep aquarium fish at their place of residence and personnel working with cane toad material must also avoid contact with amphibians.</w:t>
          </w:r>
        </w:p>
        <w:p w14:paraId="591EC316" w14:textId="77777777" w:rsidR="00EE76F8" w:rsidRPr="000B5ACC" w:rsidRDefault="00EE76F8" w:rsidP="00EE76F8">
          <w:pPr>
            <w:pStyle w:val="Boxedlistbullet"/>
            <w:numPr>
              <w:ilvl w:val="0"/>
              <w:numId w:val="27"/>
            </w:numPr>
            <w:jc w:val="both"/>
            <w:rPr>
              <w:iCs/>
            </w:rPr>
          </w:pPr>
          <w:r w:rsidRPr="000B5ACC">
            <w:rPr>
              <w:iCs/>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0C2F0F6B" w14:textId="77777777" w:rsidR="00EE76F8" w:rsidRPr="000B5ACC" w:rsidRDefault="00EE76F8" w:rsidP="00EE76F8">
          <w:pPr>
            <w:pStyle w:val="Boxedlistbullet"/>
            <w:numPr>
              <w:ilvl w:val="0"/>
              <w:numId w:val="27"/>
            </w:numPr>
            <w:jc w:val="both"/>
            <w:rPr>
              <w:iCs/>
            </w:rPr>
          </w:pPr>
          <w:r w:rsidRPr="000B5ACC">
            <w:rPr>
              <w:iCs/>
            </w:rPr>
            <w:t>Working in the barrier maintained Small Animal Facility requires avoidance of contact with additional animals such as mice, rats, guinea pigs, rabbits and poultry 3 days prior to arrival.</w:t>
          </w:r>
        </w:p>
        <w:p w14:paraId="046F28FB" w14:textId="77777777" w:rsidR="00EE76F8" w:rsidRDefault="00EE76F8" w:rsidP="00EE76F8">
          <w:pPr>
            <w:pStyle w:val="Boxedlistbullet"/>
            <w:numPr>
              <w:ilvl w:val="0"/>
              <w:numId w:val="27"/>
            </w:numPr>
            <w:spacing w:before="100" w:beforeAutospacing="1" w:after="100" w:afterAutospacing="1"/>
            <w:contextualSpacing w:val="0"/>
            <w:jc w:val="both"/>
          </w:pPr>
          <w:r w:rsidRPr="001E37C1">
            <w:rPr>
              <w:iCs/>
            </w:rPr>
            <w:t>Personnel must abide by Occupational Health, Safety and Environment regulations. Safety signs and directives issued by CSIRO personnel must always be complied with.</w:t>
          </w:r>
        </w:p>
        <w:p w14:paraId="3783E5FF" w14:textId="77777777" w:rsidR="00EE76F8" w:rsidRPr="00655E37" w:rsidRDefault="00EE76F8" w:rsidP="00EE76F8">
          <w:pPr>
            <w:pStyle w:val="Boxedlistbullet"/>
            <w:numPr>
              <w:ilvl w:val="0"/>
              <w:numId w:val="27"/>
            </w:numPr>
            <w:spacing w:before="100" w:beforeAutospacing="1" w:after="100" w:afterAutospacing="1"/>
            <w:contextualSpacing w:val="0"/>
            <w:jc w:val="both"/>
          </w:pPr>
          <w:r w:rsidRPr="00655E3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5A1B460C" w14:textId="77777777" w:rsidR="00EE76F8" w:rsidRPr="00655E37" w:rsidRDefault="00EE76F8" w:rsidP="00EE76F8">
          <w:pPr>
            <w:pStyle w:val="Boxedlistbullet"/>
            <w:numPr>
              <w:ilvl w:val="0"/>
              <w:numId w:val="27"/>
            </w:numPr>
            <w:spacing w:before="100" w:beforeAutospacing="1" w:after="100" w:afterAutospacing="1"/>
            <w:jc w:val="both"/>
          </w:pPr>
          <w:r w:rsidRPr="00655E37">
            <w:t>The successful candidate will be required to obtain and maintain a security clearance at negative vetting 1</w:t>
          </w:r>
          <w:r>
            <w:t>.</w:t>
          </w:r>
        </w:p>
        <w:p w14:paraId="632A57E2" w14:textId="7B408582" w:rsidR="00EE76F8" w:rsidRPr="00EE76F8" w:rsidRDefault="00EE76F8" w:rsidP="00702558">
          <w:pPr>
            <w:pStyle w:val="Boxedlistbullet"/>
            <w:numPr>
              <w:ilvl w:val="0"/>
              <w:numId w:val="27"/>
            </w:numPr>
            <w:spacing w:before="100" w:beforeAutospacing="1" w:after="100" w:afterAutospacing="1"/>
            <w:jc w:val="both"/>
            <w:rPr>
              <w:rFonts w:cstheme="minorHAnsi"/>
              <w:sz w:val="22"/>
            </w:rPr>
          </w:pPr>
          <w:r w:rsidRPr="00655E37">
            <w:t>The successful candidate may be required to undertake a pre-employment medical examination prior to commencement.</w:t>
          </w:r>
        </w:p>
      </w:sdtContent>
    </w:sdt>
    <w:bookmarkEnd w:id="1"/>
    <w:p w14:paraId="5DB0D38B" w14:textId="109503FC" w:rsidR="00D01206" w:rsidRPr="0026129E" w:rsidRDefault="00D01206" w:rsidP="009C78BF">
      <w:pPr>
        <w:keepNext/>
        <w:keepLines/>
        <w:numPr>
          <w:ilvl w:val="1"/>
          <w:numId w:val="0"/>
        </w:numPr>
        <w:spacing w:before="360" w:after="240" w:line="240" w:lineRule="auto"/>
        <w:outlineLvl w:val="1"/>
        <w:rPr>
          <w:rFonts w:asciiTheme="minorHAnsi" w:eastAsia="Times New Roman" w:hAnsiTheme="minorHAnsi" w:cstheme="minorHAnsi"/>
          <w:szCs w:val="24"/>
        </w:rPr>
      </w:pPr>
    </w:p>
    <w:sectPr w:rsidR="00D01206" w:rsidRPr="0026129E" w:rsidSect="004D6766">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EE7C" w14:textId="77777777" w:rsidR="00DE207F" w:rsidRDefault="00DE207F" w:rsidP="000A377A">
      <w:r>
        <w:separator/>
      </w:r>
    </w:p>
  </w:endnote>
  <w:endnote w:type="continuationSeparator" w:id="0">
    <w:p w14:paraId="646B07AF" w14:textId="77777777" w:rsidR="00DE207F" w:rsidRDefault="00DE207F" w:rsidP="000A377A">
      <w:r>
        <w:continuationSeparator/>
      </w:r>
    </w:p>
  </w:endnote>
  <w:endnote w:type="continuationNotice" w:id="1">
    <w:p w14:paraId="5A7F383D" w14:textId="77777777" w:rsidR="00DE207F" w:rsidRDefault="00DE20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6E51" w14:textId="77777777" w:rsidR="00DE207F" w:rsidRDefault="00DE207F" w:rsidP="000A377A">
      <w:r>
        <w:separator/>
      </w:r>
    </w:p>
  </w:footnote>
  <w:footnote w:type="continuationSeparator" w:id="0">
    <w:p w14:paraId="5D3AB779" w14:textId="77777777" w:rsidR="00DE207F" w:rsidRDefault="00DE207F" w:rsidP="000A377A">
      <w:r>
        <w:continuationSeparator/>
      </w:r>
    </w:p>
  </w:footnote>
  <w:footnote w:type="continuationNotice" w:id="1">
    <w:p w14:paraId="285E2E2F" w14:textId="77777777" w:rsidR="00DE207F" w:rsidRDefault="00DE20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2E1B8B"/>
    <w:multiLevelType w:val="hybridMultilevel"/>
    <w:tmpl w:val="ABCEABB2"/>
    <w:lvl w:ilvl="0" w:tplc="B836A64A">
      <w:start w:val="1"/>
      <w:numFmt w:val="decimal"/>
      <w:lvlText w:val="%1."/>
      <w:lvlJc w:val="left"/>
      <w:pPr>
        <w:tabs>
          <w:tab w:val="num" w:pos="312"/>
        </w:tabs>
        <w:ind w:left="312" w:hanging="360"/>
      </w:pPr>
      <w:rPr>
        <w:rFonts w:ascii="Calibri" w:hAnsi="Calibri" w:cs="Times New Roman" w:hint="default"/>
        <w:b w:val="0"/>
        <w:i w:val="0"/>
        <w:sz w:val="22"/>
      </w:rPr>
    </w:lvl>
    <w:lvl w:ilvl="1" w:tplc="0C090019">
      <w:start w:val="1"/>
      <w:numFmt w:val="lowerLetter"/>
      <w:lvlText w:val="%2."/>
      <w:lvlJc w:val="left"/>
      <w:pPr>
        <w:ind w:left="1032" w:hanging="360"/>
      </w:pPr>
    </w:lvl>
    <w:lvl w:ilvl="2" w:tplc="0C09001B">
      <w:start w:val="1"/>
      <w:numFmt w:val="lowerRoman"/>
      <w:lvlText w:val="%3."/>
      <w:lvlJc w:val="right"/>
      <w:pPr>
        <w:ind w:left="1752" w:hanging="180"/>
      </w:pPr>
    </w:lvl>
    <w:lvl w:ilvl="3" w:tplc="0C09000F">
      <w:start w:val="1"/>
      <w:numFmt w:val="decimal"/>
      <w:lvlText w:val="%4."/>
      <w:lvlJc w:val="left"/>
      <w:pPr>
        <w:ind w:left="2472" w:hanging="360"/>
      </w:pPr>
    </w:lvl>
    <w:lvl w:ilvl="4" w:tplc="0C090019">
      <w:start w:val="1"/>
      <w:numFmt w:val="lowerLetter"/>
      <w:lvlText w:val="%5."/>
      <w:lvlJc w:val="left"/>
      <w:pPr>
        <w:ind w:left="3192" w:hanging="360"/>
      </w:pPr>
    </w:lvl>
    <w:lvl w:ilvl="5" w:tplc="0C09001B">
      <w:start w:val="1"/>
      <w:numFmt w:val="lowerRoman"/>
      <w:lvlText w:val="%6."/>
      <w:lvlJc w:val="right"/>
      <w:pPr>
        <w:ind w:left="3912" w:hanging="180"/>
      </w:pPr>
    </w:lvl>
    <w:lvl w:ilvl="6" w:tplc="0C09000F">
      <w:start w:val="1"/>
      <w:numFmt w:val="decimal"/>
      <w:lvlText w:val="%7."/>
      <w:lvlJc w:val="left"/>
      <w:pPr>
        <w:ind w:left="4632" w:hanging="360"/>
      </w:pPr>
    </w:lvl>
    <w:lvl w:ilvl="7" w:tplc="0C090019">
      <w:start w:val="1"/>
      <w:numFmt w:val="lowerLetter"/>
      <w:lvlText w:val="%8."/>
      <w:lvlJc w:val="left"/>
      <w:pPr>
        <w:ind w:left="5352" w:hanging="360"/>
      </w:pPr>
    </w:lvl>
    <w:lvl w:ilvl="8" w:tplc="0C09001B">
      <w:start w:val="1"/>
      <w:numFmt w:val="lowerRoman"/>
      <w:lvlText w:val="%9."/>
      <w:lvlJc w:val="right"/>
      <w:pPr>
        <w:ind w:left="6072" w:hanging="180"/>
      </w:pPr>
    </w:lvl>
  </w:abstractNum>
  <w:abstractNum w:abstractNumId="13" w15:restartNumberingAfterBreak="0">
    <w:nsid w:val="0A1F7C75"/>
    <w:multiLevelType w:val="hybridMultilevel"/>
    <w:tmpl w:val="EC30781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E4148C"/>
    <w:multiLevelType w:val="hybridMultilevel"/>
    <w:tmpl w:val="E43C6C3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96E4548E"/>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57834"/>
    <w:multiLevelType w:val="hybridMultilevel"/>
    <w:tmpl w:val="2AD47644"/>
    <w:lvl w:ilvl="0" w:tplc="0C090001">
      <w:numFmt w:val="decimal"/>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7"/>
  </w:num>
  <w:num w:numId="12" w16cid:durableId="1824077822">
    <w:abstractNumId w:val="19"/>
  </w:num>
  <w:num w:numId="13" w16cid:durableId="902563424">
    <w:abstractNumId w:val="17"/>
  </w:num>
  <w:num w:numId="14" w16cid:durableId="1474985005">
    <w:abstractNumId w:val="32"/>
  </w:num>
  <w:num w:numId="15" w16cid:durableId="444886502">
    <w:abstractNumId w:val="38"/>
  </w:num>
  <w:num w:numId="16" w16cid:durableId="436676696">
    <w:abstractNumId w:val="33"/>
  </w:num>
  <w:num w:numId="17" w16cid:durableId="1271232429">
    <w:abstractNumId w:val="22"/>
  </w:num>
  <w:num w:numId="18" w16cid:durableId="23289123">
    <w:abstractNumId w:val="26"/>
  </w:num>
  <w:num w:numId="19" w16cid:durableId="1563905581">
    <w:abstractNumId w:val="20"/>
  </w:num>
  <w:num w:numId="20" w16cid:durableId="1519081168">
    <w:abstractNumId w:val="15"/>
  </w:num>
  <w:num w:numId="21" w16cid:durableId="672875900">
    <w:abstractNumId w:val="16"/>
  </w:num>
  <w:num w:numId="22" w16cid:durableId="848373641">
    <w:abstractNumId w:val="14"/>
  </w:num>
  <w:num w:numId="23" w16cid:durableId="2063289636">
    <w:abstractNumId w:val="10"/>
  </w:num>
  <w:num w:numId="24" w16cid:durableId="582838565">
    <w:abstractNumId w:val="21"/>
  </w:num>
  <w:num w:numId="25" w16cid:durableId="1025403689">
    <w:abstractNumId w:val="37"/>
  </w:num>
  <w:num w:numId="26" w16cid:durableId="201283981">
    <w:abstractNumId w:val="25"/>
  </w:num>
  <w:num w:numId="27" w16cid:durableId="781650121">
    <w:abstractNumId w:val="30"/>
  </w:num>
  <w:num w:numId="28" w16cid:durableId="749889810">
    <w:abstractNumId w:val="29"/>
  </w:num>
  <w:num w:numId="29" w16cid:durableId="1951008204">
    <w:abstractNumId w:val="10"/>
  </w:num>
  <w:num w:numId="30" w16cid:durableId="1777752710">
    <w:abstractNumId w:val="29"/>
  </w:num>
  <w:num w:numId="31" w16cid:durableId="1536651991">
    <w:abstractNumId w:val="39"/>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6"/>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0512133">
    <w:abstractNumId w:val="34"/>
  </w:num>
  <w:num w:numId="39" w16cid:durableId="967780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9016256">
    <w:abstractNumId w:val="13"/>
  </w:num>
  <w:num w:numId="41" w16cid:durableId="87968423">
    <w:abstractNumId w:val="12"/>
  </w:num>
  <w:num w:numId="42" w16cid:durableId="291638444">
    <w:abstractNumId w:val="31"/>
  </w:num>
  <w:num w:numId="43" w16cid:durableId="772676163">
    <w:abstractNumId w:val="28"/>
  </w:num>
  <w:num w:numId="44" w16cid:durableId="1211114320">
    <w:abstractNumId w:val="36"/>
  </w:num>
  <w:num w:numId="45" w16cid:durableId="2073381418">
    <w:abstractNumId w:val="35"/>
  </w:num>
  <w:num w:numId="46" w16cid:durableId="67314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wNzE3NzI1MDQ3tDRW0lEKTi0uzszPAykwrQUAvTz2HiwAAAA="/>
  </w:docVars>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6D3A"/>
    <w:rsid w:val="000175CC"/>
    <w:rsid w:val="00020528"/>
    <w:rsid w:val="00020EB5"/>
    <w:rsid w:val="00024E64"/>
    <w:rsid w:val="00025950"/>
    <w:rsid w:val="00025A1E"/>
    <w:rsid w:val="00027644"/>
    <w:rsid w:val="000278EE"/>
    <w:rsid w:val="00030712"/>
    <w:rsid w:val="00030F5C"/>
    <w:rsid w:val="000318B3"/>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024"/>
    <w:rsid w:val="0006065C"/>
    <w:rsid w:val="00062DC4"/>
    <w:rsid w:val="00064F11"/>
    <w:rsid w:val="000673D6"/>
    <w:rsid w:val="0007179B"/>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1F0E"/>
    <w:rsid w:val="000A2EA7"/>
    <w:rsid w:val="000A377A"/>
    <w:rsid w:val="000A59F9"/>
    <w:rsid w:val="000A6A79"/>
    <w:rsid w:val="000A79FB"/>
    <w:rsid w:val="000B19E5"/>
    <w:rsid w:val="000B3142"/>
    <w:rsid w:val="000B3207"/>
    <w:rsid w:val="000B56E0"/>
    <w:rsid w:val="000B5846"/>
    <w:rsid w:val="000B5DA3"/>
    <w:rsid w:val="000B6468"/>
    <w:rsid w:val="000C12C8"/>
    <w:rsid w:val="000C1AA1"/>
    <w:rsid w:val="000C5CED"/>
    <w:rsid w:val="000C67C8"/>
    <w:rsid w:val="000C68C9"/>
    <w:rsid w:val="000C6AC9"/>
    <w:rsid w:val="000D2475"/>
    <w:rsid w:val="000D30EA"/>
    <w:rsid w:val="000D46E7"/>
    <w:rsid w:val="000E0729"/>
    <w:rsid w:val="000E2D9E"/>
    <w:rsid w:val="000E515A"/>
    <w:rsid w:val="000E52AC"/>
    <w:rsid w:val="000E571B"/>
    <w:rsid w:val="000E6BEA"/>
    <w:rsid w:val="000E7B0B"/>
    <w:rsid w:val="000F081F"/>
    <w:rsid w:val="000F0DFF"/>
    <w:rsid w:val="000F0FC8"/>
    <w:rsid w:val="000F3130"/>
    <w:rsid w:val="000F33F4"/>
    <w:rsid w:val="000F4308"/>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5A98"/>
    <w:rsid w:val="00136BE3"/>
    <w:rsid w:val="00136EAC"/>
    <w:rsid w:val="00144102"/>
    <w:rsid w:val="0014483D"/>
    <w:rsid w:val="00146F26"/>
    <w:rsid w:val="00147DA1"/>
    <w:rsid w:val="001501C7"/>
    <w:rsid w:val="00150377"/>
    <w:rsid w:val="00153230"/>
    <w:rsid w:val="00153958"/>
    <w:rsid w:val="00154291"/>
    <w:rsid w:val="00154F91"/>
    <w:rsid w:val="001556CF"/>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426"/>
    <w:rsid w:val="00184B11"/>
    <w:rsid w:val="00185AC2"/>
    <w:rsid w:val="001868E0"/>
    <w:rsid w:val="00187D01"/>
    <w:rsid w:val="00192012"/>
    <w:rsid w:val="00193E00"/>
    <w:rsid w:val="00194B1C"/>
    <w:rsid w:val="0019508F"/>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2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3D01"/>
    <w:rsid w:val="00204716"/>
    <w:rsid w:val="002052D3"/>
    <w:rsid w:val="00206763"/>
    <w:rsid w:val="0020747E"/>
    <w:rsid w:val="00210066"/>
    <w:rsid w:val="00211F83"/>
    <w:rsid w:val="00215067"/>
    <w:rsid w:val="00215BF0"/>
    <w:rsid w:val="00217BF6"/>
    <w:rsid w:val="00220541"/>
    <w:rsid w:val="00221772"/>
    <w:rsid w:val="00223A3E"/>
    <w:rsid w:val="0022438F"/>
    <w:rsid w:val="00226B78"/>
    <w:rsid w:val="002276C2"/>
    <w:rsid w:val="00227E97"/>
    <w:rsid w:val="00230C09"/>
    <w:rsid w:val="00232562"/>
    <w:rsid w:val="0023459E"/>
    <w:rsid w:val="00236E3D"/>
    <w:rsid w:val="002412E0"/>
    <w:rsid w:val="002447D8"/>
    <w:rsid w:val="002468D5"/>
    <w:rsid w:val="00246B0A"/>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0FFA"/>
    <w:rsid w:val="002A10EE"/>
    <w:rsid w:val="002A1120"/>
    <w:rsid w:val="002A4CEA"/>
    <w:rsid w:val="002A636B"/>
    <w:rsid w:val="002B0E10"/>
    <w:rsid w:val="002B6B8D"/>
    <w:rsid w:val="002B7648"/>
    <w:rsid w:val="002C339E"/>
    <w:rsid w:val="002C3AC1"/>
    <w:rsid w:val="002C49CB"/>
    <w:rsid w:val="002C51F5"/>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732"/>
    <w:rsid w:val="00323510"/>
    <w:rsid w:val="00324CBE"/>
    <w:rsid w:val="0032678A"/>
    <w:rsid w:val="00326E7A"/>
    <w:rsid w:val="0032738E"/>
    <w:rsid w:val="00332431"/>
    <w:rsid w:val="00332C06"/>
    <w:rsid w:val="003336B6"/>
    <w:rsid w:val="0033439B"/>
    <w:rsid w:val="003347A9"/>
    <w:rsid w:val="00337F2D"/>
    <w:rsid w:val="00340491"/>
    <w:rsid w:val="00340B06"/>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6BA0"/>
    <w:rsid w:val="0036735C"/>
    <w:rsid w:val="00367FDF"/>
    <w:rsid w:val="00370541"/>
    <w:rsid w:val="003714C1"/>
    <w:rsid w:val="00371F46"/>
    <w:rsid w:val="00374FD6"/>
    <w:rsid w:val="003767F1"/>
    <w:rsid w:val="003805F9"/>
    <w:rsid w:val="00381022"/>
    <w:rsid w:val="00382F2C"/>
    <w:rsid w:val="00385E2A"/>
    <w:rsid w:val="00386101"/>
    <w:rsid w:val="003869CE"/>
    <w:rsid w:val="003872C8"/>
    <w:rsid w:val="0038738D"/>
    <w:rsid w:val="00387F61"/>
    <w:rsid w:val="00393B6B"/>
    <w:rsid w:val="0039402F"/>
    <w:rsid w:val="00394D78"/>
    <w:rsid w:val="0039506C"/>
    <w:rsid w:val="003953FF"/>
    <w:rsid w:val="003965B1"/>
    <w:rsid w:val="003A18FD"/>
    <w:rsid w:val="003A26BC"/>
    <w:rsid w:val="003A4B8B"/>
    <w:rsid w:val="003A51F7"/>
    <w:rsid w:val="003A6DBB"/>
    <w:rsid w:val="003A6DE0"/>
    <w:rsid w:val="003B1EF4"/>
    <w:rsid w:val="003B547D"/>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C84"/>
    <w:rsid w:val="00405F44"/>
    <w:rsid w:val="00410849"/>
    <w:rsid w:val="004118E7"/>
    <w:rsid w:val="00412533"/>
    <w:rsid w:val="00412784"/>
    <w:rsid w:val="00413249"/>
    <w:rsid w:val="00416406"/>
    <w:rsid w:val="00421551"/>
    <w:rsid w:val="004216DE"/>
    <w:rsid w:val="00422A28"/>
    <w:rsid w:val="00423D26"/>
    <w:rsid w:val="0042401F"/>
    <w:rsid w:val="00426B59"/>
    <w:rsid w:val="00427B56"/>
    <w:rsid w:val="00433F84"/>
    <w:rsid w:val="00434B6B"/>
    <w:rsid w:val="00434C9B"/>
    <w:rsid w:val="00434D83"/>
    <w:rsid w:val="004355C0"/>
    <w:rsid w:val="00436639"/>
    <w:rsid w:val="00437C42"/>
    <w:rsid w:val="00440ACD"/>
    <w:rsid w:val="00445234"/>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4EAB"/>
    <w:rsid w:val="004E61C2"/>
    <w:rsid w:val="004E7737"/>
    <w:rsid w:val="004F13E8"/>
    <w:rsid w:val="004F4CAC"/>
    <w:rsid w:val="004F4FCE"/>
    <w:rsid w:val="004F7E09"/>
    <w:rsid w:val="005021C3"/>
    <w:rsid w:val="00503C5A"/>
    <w:rsid w:val="00503F57"/>
    <w:rsid w:val="005055C0"/>
    <w:rsid w:val="005073B3"/>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1FB"/>
    <w:rsid w:val="00545C15"/>
    <w:rsid w:val="00545FB2"/>
    <w:rsid w:val="0054638A"/>
    <w:rsid w:val="00546725"/>
    <w:rsid w:val="005470E3"/>
    <w:rsid w:val="005521E3"/>
    <w:rsid w:val="00555296"/>
    <w:rsid w:val="00555AB3"/>
    <w:rsid w:val="0056178B"/>
    <w:rsid w:val="0056311A"/>
    <w:rsid w:val="005633CD"/>
    <w:rsid w:val="005634A7"/>
    <w:rsid w:val="00563C54"/>
    <w:rsid w:val="00564DBB"/>
    <w:rsid w:val="00567951"/>
    <w:rsid w:val="00571C82"/>
    <w:rsid w:val="0057204D"/>
    <w:rsid w:val="005728FA"/>
    <w:rsid w:val="00573692"/>
    <w:rsid w:val="00573C66"/>
    <w:rsid w:val="00575BE7"/>
    <w:rsid w:val="0058009B"/>
    <w:rsid w:val="00580185"/>
    <w:rsid w:val="00580E6C"/>
    <w:rsid w:val="0058164B"/>
    <w:rsid w:val="0058216D"/>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3B11"/>
    <w:rsid w:val="005B469B"/>
    <w:rsid w:val="005B5075"/>
    <w:rsid w:val="005B5B69"/>
    <w:rsid w:val="005B7557"/>
    <w:rsid w:val="005C01A2"/>
    <w:rsid w:val="005C14DE"/>
    <w:rsid w:val="005C449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842"/>
    <w:rsid w:val="005E6BDF"/>
    <w:rsid w:val="005E7A93"/>
    <w:rsid w:val="005F1DDC"/>
    <w:rsid w:val="005F2C04"/>
    <w:rsid w:val="005F3B3F"/>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4C2D"/>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2903"/>
    <w:rsid w:val="00664731"/>
    <w:rsid w:val="00664C59"/>
    <w:rsid w:val="00665044"/>
    <w:rsid w:val="00665266"/>
    <w:rsid w:val="00667FA6"/>
    <w:rsid w:val="0067282A"/>
    <w:rsid w:val="00674783"/>
    <w:rsid w:val="0067495E"/>
    <w:rsid w:val="00674C79"/>
    <w:rsid w:val="00676552"/>
    <w:rsid w:val="0068016D"/>
    <w:rsid w:val="00680A9E"/>
    <w:rsid w:val="00681C20"/>
    <w:rsid w:val="006838C9"/>
    <w:rsid w:val="00685938"/>
    <w:rsid w:val="0068635B"/>
    <w:rsid w:val="006870C7"/>
    <w:rsid w:val="00691744"/>
    <w:rsid w:val="00692F56"/>
    <w:rsid w:val="0069500A"/>
    <w:rsid w:val="0069532C"/>
    <w:rsid w:val="0069688C"/>
    <w:rsid w:val="00696ADB"/>
    <w:rsid w:val="0069741D"/>
    <w:rsid w:val="006A0E54"/>
    <w:rsid w:val="006A1113"/>
    <w:rsid w:val="006A2372"/>
    <w:rsid w:val="006A3BEB"/>
    <w:rsid w:val="006A4CB4"/>
    <w:rsid w:val="006A6869"/>
    <w:rsid w:val="006A776B"/>
    <w:rsid w:val="006A79A4"/>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33D5"/>
    <w:rsid w:val="006F5B28"/>
    <w:rsid w:val="006F6C44"/>
    <w:rsid w:val="006F78A3"/>
    <w:rsid w:val="00701531"/>
    <w:rsid w:val="00702558"/>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AF1"/>
    <w:rsid w:val="00742BFD"/>
    <w:rsid w:val="007462D2"/>
    <w:rsid w:val="0074768A"/>
    <w:rsid w:val="00747A64"/>
    <w:rsid w:val="0075022D"/>
    <w:rsid w:val="00750565"/>
    <w:rsid w:val="00751135"/>
    <w:rsid w:val="0075223A"/>
    <w:rsid w:val="0075315B"/>
    <w:rsid w:val="007611F0"/>
    <w:rsid w:val="00761A76"/>
    <w:rsid w:val="00761FBD"/>
    <w:rsid w:val="00763261"/>
    <w:rsid w:val="00763D60"/>
    <w:rsid w:val="0076460E"/>
    <w:rsid w:val="0076495E"/>
    <w:rsid w:val="00766BD2"/>
    <w:rsid w:val="00766F0A"/>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41A9"/>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144"/>
    <w:rsid w:val="007D4D92"/>
    <w:rsid w:val="007D5A24"/>
    <w:rsid w:val="007D5A60"/>
    <w:rsid w:val="007E296E"/>
    <w:rsid w:val="007E4772"/>
    <w:rsid w:val="007E54D7"/>
    <w:rsid w:val="007E6155"/>
    <w:rsid w:val="007E782D"/>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1077"/>
    <w:rsid w:val="0082282B"/>
    <w:rsid w:val="00822B8F"/>
    <w:rsid w:val="008254E6"/>
    <w:rsid w:val="00825B0A"/>
    <w:rsid w:val="00825C40"/>
    <w:rsid w:val="0082654C"/>
    <w:rsid w:val="00826D03"/>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869"/>
    <w:rsid w:val="00871DD0"/>
    <w:rsid w:val="0087674F"/>
    <w:rsid w:val="00876CFA"/>
    <w:rsid w:val="008772C9"/>
    <w:rsid w:val="00877E46"/>
    <w:rsid w:val="00881475"/>
    <w:rsid w:val="008823CF"/>
    <w:rsid w:val="0088367A"/>
    <w:rsid w:val="00884007"/>
    <w:rsid w:val="00890A6B"/>
    <w:rsid w:val="00891D56"/>
    <w:rsid w:val="00892801"/>
    <w:rsid w:val="00892976"/>
    <w:rsid w:val="008951FE"/>
    <w:rsid w:val="0089705C"/>
    <w:rsid w:val="008A0DC4"/>
    <w:rsid w:val="008A1B8F"/>
    <w:rsid w:val="008A34FE"/>
    <w:rsid w:val="008A3A3F"/>
    <w:rsid w:val="008A3CB6"/>
    <w:rsid w:val="008A4A7C"/>
    <w:rsid w:val="008A7B92"/>
    <w:rsid w:val="008B31F7"/>
    <w:rsid w:val="008B367A"/>
    <w:rsid w:val="008B3A68"/>
    <w:rsid w:val="008B4108"/>
    <w:rsid w:val="008B4BF5"/>
    <w:rsid w:val="008B5616"/>
    <w:rsid w:val="008B6BB8"/>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1B2E"/>
    <w:rsid w:val="008E25ED"/>
    <w:rsid w:val="008E614D"/>
    <w:rsid w:val="008E6846"/>
    <w:rsid w:val="008E7CD5"/>
    <w:rsid w:val="008F1264"/>
    <w:rsid w:val="008F3C24"/>
    <w:rsid w:val="00901258"/>
    <w:rsid w:val="0090450A"/>
    <w:rsid w:val="0090619C"/>
    <w:rsid w:val="0090622E"/>
    <w:rsid w:val="00906E4D"/>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8D7"/>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C78BF"/>
    <w:rsid w:val="009D0DFC"/>
    <w:rsid w:val="009D7766"/>
    <w:rsid w:val="009E132B"/>
    <w:rsid w:val="009E1D19"/>
    <w:rsid w:val="009E217D"/>
    <w:rsid w:val="009F093B"/>
    <w:rsid w:val="009F2CD0"/>
    <w:rsid w:val="009F3167"/>
    <w:rsid w:val="009F685F"/>
    <w:rsid w:val="009F6D23"/>
    <w:rsid w:val="00A03888"/>
    <w:rsid w:val="00A04BC9"/>
    <w:rsid w:val="00A052AB"/>
    <w:rsid w:val="00A05E01"/>
    <w:rsid w:val="00A0740C"/>
    <w:rsid w:val="00A10736"/>
    <w:rsid w:val="00A10FDB"/>
    <w:rsid w:val="00A11598"/>
    <w:rsid w:val="00A16A90"/>
    <w:rsid w:val="00A17195"/>
    <w:rsid w:val="00A20F76"/>
    <w:rsid w:val="00A217C2"/>
    <w:rsid w:val="00A21F80"/>
    <w:rsid w:val="00A22BCD"/>
    <w:rsid w:val="00A24587"/>
    <w:rsid w:val="00A2579A"/>
    <w:rsid w:val="00A27127"/>
    <w:rsid w:val="00A27A2A"/>
    <w:rsid w:val="00A331FA"/>
    <w:rsid w:val="00A34835"/>
    <w:rsid w:val="00A36848"/>
    <w:rsid w:val="00A36C3A"/>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0D5C"/>
    <w:rsid w:val="00A615A5"/>
    <w:rsid w:val="00A63426"/>
    <w:rsid w:val="00A64174"/>
    <w:rsid w:val="00A65302"/>
    <w:rsid w:val="00A65BA4"/>
    <w:rsid w:val="00A65C29"/>
    <w:rsid w:val="00A67581"/>
    <w:rsid w:val="00A72034"/>
    <w:rsid w:val="00A72A24"/>
    <w:rsid w:val="00A73F01"/>
    <w:rsid w:val="00A75DBC"/>
    <w:rsid w:val="00A76539"/>
    <w:rsid w:val="00A7736D"/>
    <w:rsid w:val="00A77512"/>
    <w:rsid w:val="00A80A89"/>
    <w:rsid w:val="00A81B9D"/>
    <w:rsid w:val="00A8272C"/>
    <w:rsid w:val="00A82B11"/>
    <w:rsid w:val="00A82FBB"/>
    <w:rsid w:val="00A862D2"/>
    <w:rsid w:val="00A86D37"/>
    <w:rsid w:val="00A873DB"/>
    <w:rsid w:val="00A90034"/>
    <w:rsid w:val="00A91E51"/>
    <w:rsid w:val="00A91EB8"/>
    <w:rsid w:val="00A9388F"/>
    <w:rsid w:val="00A96E38"/>
    <w:rsid w:val="00A97373"/>
    <w:rsid w:val="00AA00DB"/>
    <w:rsid w:val="00AA0401"/>
    <w:rsid w:val="00AA31C4"/>
    <w:rsid w:val="00AA624B"/>
    <w:rsid w:val="00AB05E4"/>
    <w:rsid w:val="00AB0982"/>
    <w:rsid w:val="00AB11EF"/>
    <w:rsid w:val="00AB2CA5"/>
    <w:rsid w:val="00AB5AB2"/>
    <w:rsid w:val="00AB5C46"/>
    <w:rsid w:val="00AB6542"/>
    <w:rsid w:val="00AB7207"/>
    <w:rsid w:val="00AC323C"/>
    <w:rsid w:val="00AC3EED"/>
    <w:rsid w:val="00AC468B"/>
    <w:rsid w:val="00AC4708"/>
    <w:rsid w:val="00AC6E5E"/>
    <w:rsid w:val="00AC7857"/>
    <w:rsid w:val="00AC7E2D"/>
    <w:rsid w:val="00AD038B"/>
    <w:rsid w:val="00AD1855"/>
    <w:rsid w:val="00AD2C68"/>
    <w:rsid w:val="00AD38F3"/>
    <w:rsid w:val="00AD3B98"/>
    <w:rsid w:val="00AD5CAE"/>
    <w:rsid w:val="00AD6B4A"/>
    <w:rsid w:val="00AD6B50"/>
    <w:rsid w:val="00AD757D"/>
    <w:rsid w:val="00AE40AA"/>
    <w:rsid w:val="00AE5247"/>
    <w:rsid w:val="00AF261D"/>
    <w:rsid w:val="00AF29A5"/>
    <w:rsid w:val="00AF33CD"/>
    <w:rsid w:val="00AF3F4D"/>
    <w:rsid w:val="00AF58F0"/>
    <w:rsid w:val="00AF67F8"/>
    <w:rsid w:val="00AF7181"/>
    <w:rsid w:val="00AF71DC"/>
    <w:rsid w:val="00B0062E"/>
    <w:rsid w:val="00B039D2"/>
    <w:rsid w:val="00B03E0E"/>
    <w:rsid w:val="00B04E3F"/>
    <w:rsid w:val="00B07A43"/>
    <w:rsid w:val="00B07FE4"/>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3D61"/>
    <w:rsid w:val="00B740B2"/>
    <w:rsid w:val="00B74227"/>
    <w:rsid w:val="00B75066"/>
    <w:rsid w:val="00B757C7"/>
    <w:rsid w:val="00B759DA"/>
    <w:rsid w:val="00B7768A"/>
    <w:rsid w:val="00B80EF9"/>
    <w:rsid w:val="00B81C06"/>
    <w:rsid w:val="00B822A3"/>
    <w:rsid w:val="00B826A6"/>
    <w:rsid w:val="00B831CB"/>
    <w:rsid w:val="00B84DEE"/>
    <w:rsid w:val="00B86FCF"/>
    <w:rsid w:val="00B9080E"/>
    <w:rsid w:val="00B9281E"/>
    <w:rsid w:val="00B97CFE"/>
    <w:rsid w:val="00BA12F0"/>
    <w:rsid w:val="00BA15B9"/>
    <w:rsid w:val="00BA1962"/>
    <w:rsid w:val="00BA2327"/>
    <w:rsid w:val="00BA25A7"/>
    <w:rsid w:val="00BA3C0B"/>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487"/>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058"/>
    <w:rsid w:val="00C77DB2"/>
    <w:rsid w:val="00C77F44"/>
    <w:rsid w:val="00C80586"/>
    <w:rsid w:val="00C83DFF"/>
    <w:rsid w:val="00C8578A"/>
    <w:rsid w:val="00C859EC"/>
    <w:rsid w:val="00C86E28"/>
    <w:rsid w:val="00C87682"/>
    <w:rsid w:val="00C904DA"/>
    <w:rsid w:val="00C90FDA"/>
    <w:rsid w:val="00C921D5"/>
    <w:rsid w:val="00C92B7B"/>
    <w:rsid w:val="00C935F3"/>
    <w:rsid w:val="00C938DF"/>
    <w:rsid w:val="00C94273"/>
    <w:rsid w:val="00C96DAC"/>
    <w:rsid w:val="00C972F4"/>
    <w:rsid w:val="00C973A2"/>
    <w:rsid w:val="00C97D7D"/>
    <w:rsid w:val="00CA0F1E"/>
    <w:rsid w:val="00CA1203"/>
    <w:rsid w:val="00CA1A1D"/>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3EDB"/>
    <w:rsid w:val="00CC748D"/>
    <w:rsid w:val="00CC7E7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17E19"/>
    <w:rsid w:val="00D22432"/>
    <w:rsid w:val="00D23943"/>
    <w:rsid w:val="00D254CE"/>
    <w:rsid w:val="00D31094"/>
    <w:rsid w:val="00D31A90"/>
    <w:rsid w:val="00D334EA"/>
    <w:rsid w:val="00D33627"/>
    <w:rsid w:val="00D34F20"/>
    <w:rsid w:val="00D34F8A"/>
    <w:rsid w:val="00D36881"/>
    <w:rsid w:val="00D36B0B"/>
    <w:rsid w:val="00D40C06"/>
    <w:rsid w:val="00D42800"/>
    <w:rsid w:val="00D4300C"/>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5EA5"/>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4E7"/>
    <w:rsid w:val="00DC1692"/>
    <w:rsid w:val="00DC1EEA"/>
    <w:rsid w:val="00DC583A"/>
    <w:rsid w:val="00DC5CB2"/>
    <w:rsid w:val="00DC5DB4"/>
    <w:rsid w:val="00DC67F2"/>
    <w:rsid w:val="00DD081C"/>
    <w:rsid w:val="00DD1E0B"/>
    <w:rsid w:val="00DD56AD"/>
    <w:rsid w:val="00DD6210"/>
    <w:rsid w:val="00DD6BA7"/>
    <w:rsid w:val="00DD712C"/>
    <w:rsid w:val="00DE0219"/>
    <w:rsid w:val="00DE207F"/>
    <w:rsid w:val="00DE2A21"/>
    <w:rsid w:val="00DE305F"/>
    <w:rsid w:val="00DE367B"/>
    <w:rsid w:val="00DE3B64"/>
    <w:rsid w:val="00DE3D8A"/>
    <w:rsid w:val="00DE3E8B"/>
    <w:rsid w:val="00DE44E0"/>
    <w:rsid w:val="00DE49B8"/>
    <w:rsid w:val="00DE4D7C"/>
    <w:rsid w:val="00DE5F18"/>
    <w:rsid w:val="00DE6BCE"/>
    <w:rsid w:val="00DE7EFC"/>
    <w:rsid w:val="00DF1366"/>
    <w:rsid w:val="00DF23F4"/>
    <w:rsid w:val="00DF2EA9"/>
    <w:rsid w:val="00DF444F"/>
    <w:rsid w:val="00DF7D4F"/>
    <w:rsid w:val="00E01618"/>
    <w:rsid w:val="00E02AD2"/>
    <w:rsid w:val="00E10CE7"/>
    <w:rsid w:val="00E157F6"/>
    <w:rsid w:val="00E15AFB"/>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165B"/>
    <w:rsid w:val="00E33AD4"/>
    <w:rsid w:val="00E345F0"/>
    <w:rsid w:val="00E35E80"/>
    <w:rsid w:val="00E366A4"/>
    <w:rsid w:val="00E40998"/>
    <w:rsid w:val="00E40E07"/>
    <w:rsid w:val="00E42A69"/>
    <w:rsid w:val="00E42B1E"/>
    <w:rsid w:val="00E4350E"/>
    <w:rsid w:val="00E441B2"/>
    <w:rsid w:val="00E443FD"/>
    <w:rsid w:val="00E44CCA"/>
    <w:rsid w:val="00E45CCB"/>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7EC"/>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AC2"/>
    <w:rsid w:val="00EE0EA8"/>
    <w:rsid w:val="00EE16DD"/>
    <w:rsid w:val="00EE3C2E"/>
    <w:rsid w:val="00EE4022"/>
    <w:rsid w:val="00EE5E29"/>
    <w:rsid w:val="00EE64ED"/>
    <w:rsid w:val="00EE67B9"/>
    <w:rsid w:val="00EE6E1C"/>
    <w:rsid w:val="00EE6E87"/>
    <w:rsid w:val="00EE75A4"/>
    <w:rsid w:val="00EE76F8"/>
    <w:rsid w:val="00EF461A"/>
    <w:rsid w:val="00EF5B1A"/>
    <w:rsid w:val="00EF701A"/>
    <w:rsid w:val="00F010F6"/>
    <w:rsid w:val="00F0161A"/>
    <w:rsid w:val="00F031C2"/>
    <w:rsid w:val="00F04B29"/>
    <w:rsid w:val="00F04CE7"/>
    <w:rsid w:val="00F058A1"/>
    <w:rsid w:val="00F05D9B"/>
    <w:rsid w:val="00F07016"/>
    <w:rsid w:val="00F10F3D"/>
    <w:rsid w:val="00F13329"/>
    <w:rsid w:val="00F15C2B"/>
    <w:rsid w:val="00F17646"/>
    <w:rsid w:val="00F17DA6"/>
    <w:rsid w:val="00F219DF"/>
    <w:rsid w:val="00F23B51"/>
    <w:rsid w:val="00F25579"/>
    <w:rsid w:val="00F25923"/>
    <w:rsid w:val="00F26B13"/>
    <w:rsid w:val="00F27B8E"/>
    <w:rsid w:val="00F31C02"/>
    <w:rsid w:val="00F3371E"/>
    <w:rsid w:val="00F33841"/>
    <w:rsid w:val="00F33B4E"/>
    <w:rsid w:val="00F34360"/>
    <w:rsid w:val="00F37B40"/>
    <w:rsid w:val="00F4001E"/>
    <w:rsid w:val="00F416F9"/>
    <w:rsid w:val="00F43284"/>
    <w:rsid w:val="00F44F5A"/>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49A"/>
    <w:rsid w:val="00F80FDC"/>
    <w:rsid w:val="00F82AC5"/>
    <w:rsid w:val="00F834F0"/>
    <w:rsid w:val="00F842D9"/>
    <w:rsid w:val="00F85022"/>
    <w:rsid w:val="00F85508"/>
    <w:rsid w:val="00F90858"/>
    <w:rsid w:val="00F968D2"/>
    <w:rsid w:val="00FA0959"/>
    <w:rsid w:val="00FA22A1"/>
    <w:rsid w:val="00FA2553"/>
    <w:rsid w:val="00FA399F"/>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5C72"/>
    <w:rsid w:val="00FE6B37"/>
    <w:rsid w:val="00FF682B"/>
    <w:rsid w:val="00FF7AF8"/>
    <w:rsid w:val="00FF7E13"/>
    <w:rsid w:val="481CC9FD"/>
    <w:rsid w:val="56DCBEE7"/>
    <w:rsid w:val="716877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2E90C618-5EE3-48AA-8D03-18BC5671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AA0401"/>
    <w:rPr>
      <w:rFonts w:ascii="Calibri" w:eastAsia="Calibri" w:hAnsi="Calibri"/>
      <w:color w:val="000000"/>
      <w:sz w:val="24"/>
      <w:szCs w:val="22"/>
    </w:rPr>
  </w:style>
  <w:style w:type="paragraph" w:customStyle="1" w:styleId="paragraph">
    <w:name w:val="paragraph"/>
    <w:basedOn w:val="Normal"/>
    <w:rsid w:val="00AD6B4A"/>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DE5F18"/>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DE5F1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231BDE"/>
    <w:rsid w:val="00253A36"/>
    <w:rsid w:val="00264BBA"/>
    <w:rsid w:val="00306B5D"/>
    <w:rsid w:val="003974D7"/>
    <w:rsid w:val="003C6F9C"/>
    <w:rsid w:val="00414F94"/>
    <w:rsid w:val="00472FCD"/>
    <w:rsid w:val="00563C54"/>
    <w:rsid w:val="0058216D"/>
    <w:rsid w:val="005A30F3"/>
    <w:rsid w:val="0063685B"/>
    <w:rsid w:val="00667FA6"/>
    <w:rsid w:val="007C7613"/>
    <w:rsid w:val="007E6155"/>
    <w:rsid w:val="00822149"/>
    <w:rsid w:val="0082379D"/>
    <w:rsid w:val="0083493E"/>
    <w:rsid w:val="00875004"/>
    <w:rsid w:val="008B31F7"/>
    <w:rsid w:val="009C4259"/>
    <w:rsid w:val="00AF29A5"/>
    <w:rsid w:val="00B36C21"/>
    <w:rsid w:val="00B80EF9"/>
    <w:rsid w:val="00C26DC2"/>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46</TotalTime>
  <Pages>6</Pages>
  <Words>2336</Words>
  <Characters>13320</Characters>
  <Application>Microsoft Office Word</Application>
  <DocSecurity>0</DocSecurity>
  <Lines>111</Lines>
  <Paragraphs>31</Paragraphs>
  <ScaleCrop>false</ScaleCrop>
  <Company>CSIRO</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37</cp:revision>
  <cp:lastPrinted>2012-02-02T00:32:00Z</cp:lastPrinted>
  <dcterms:created xsi:type="dcterms:W3CDTF">2025-05-12T23:33:00Z</dcterms:created>
  <dcterms:modified xsi:type="dcterms:W3CDTF">2025-05-15T00:55:00Z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y fmtid="{D5CDD505-2E9C-101B-9397-08002B2CF9AE}" pid="4" name="GrammarlyDocumentId">
    <vt:lpwstr>ff37625984adb882c533511f1b163e08f9f173dd85386d49b118e7dd49f4f457</vt:lpwstr>
  </property>
</Properties>
</file>