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744985" w:displacedByCustomXml="next"/>
    <w:bookmarkStart w:id="1" w:name="_Hlk34745324" w:displacedByCustomXml="next"/>
    <w:sdt>
      <w:sdtPr>
        <w:rPr>
          <w:rFonts w:cs="Times New Roman"/>
          <w:bCs w:val="0"/>
          <w:iCs w:val="0"/>
          <w:noProof/>
          <w:color w:val="000000"/>
          <w:kern w:val="32"/>
          <w:sz w:val="24"/>
          <w:szCs w:val="22"/>
        </w:rPr>
        <w:id w:val="33784383"/>
        <w:docPartObj>
          <w:docPartGallery w:val="Cover Pages"/>
          <w:docPartUnique/>
        </w:docPartObj>
      </w:sdtPr>
      <w:sdtEndPr>
        <w:rPr>
          <w:rFonts w:cs="Arial"/>
          <w:noProof w:val="0"/>
          <w:color w:val="757579" w:themeColor="accent3"/>
          <w:sz w:val="44"/>
          <w:szCs w:val="44"/>
        </w:rPr>
      </w:sdtEndPr>
      <w:sdtContent>
        <w:p w14:paraId="48E33B82" w14:textId="7BCEB72C" w:rsidR="008768D0" w:rsidRPr="007638D8" w:rsidRDefault="00F720BE" w:rsidP="008768D0">
          <w:pPr>
            <w:pStyle w:val="Heading2"/>
            <w:spacing w:before="0" w:after="120"/>
            <w:rPr>
              <w:sz w:val="44"/>
              <w:szCs w:val="44"/>
            </w:rPr>
          </w:pPr>
          <w:r>
            <w:rPr>
              <w:noProof/>
            </w:rPr>
            <w:drawing>
              <wp:anchor distT="0" distB="360045" distL="114300" distR="360045" simplePos="0" relativeHeight="251658240" behindDoc="1" locked="1" layoutInCell="1" allowOverlap="1" wp14:anchorId="27035DC0" wp14:editId="47305E53">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bookmarkStart w:id="2" w:name="_Toc171247275"/>
          <w:bookmarkStart w:id="3" w:name="_Toc171432966"/>
          <w:bookmarkStart w:id="4" w:name="_Toc171931379"/>
          <w:bookmarkStart w:id="5" w:name="_Toc172014301"/>
          <w:bookmarkStart w:id="6" w:name="_Toc172093055"/>
          <w:r w:rsidR="008768D0" w:rsidRPr="007638D8">
            <w:rPr>
              <w:sz w:val="44"/>
              <w:szCs w:val="44"/>
            </w:rPr>
            <w:t>Position Description</w:t>
          </w:r>
        </w:p>
        <w:p w14:paraId="506EB7B4" w14:textId="7712B96A" w:rsidR="008768D0" w:rsidRPr="002F145E" w:rsidRDefault="008768D0" w:rsidP="1965A51D">
          <w:pPr>
            <w:pStyle w:val="Heading2"/>
            <w:spacing w:before="0" w:after="120"/>
            <w:rPr>
              <w:i/>
            </w:rPr>
          </w:pPr>
          <w:r w:rsidRPr="002F145E">
            <w:t>Research Management- CSOF</w:t>
          </w:r>
          <w:r w:rsidR="005B4DBC" w:rsidRPr="002F145E">
            <w:rPr>
              <w:iCs w:val="0"/>
            </w:rPr>
            <w:t>7</w:t>
          </w:r>
          <w:bookmarkEnd w:id="2"/>
          <w:bookmarkEnd w:id="3"/>
          <w:bookmarkEnd w:id="4"/>
          <w:bookmarkEnd w:id="5"/>
          <w:bookmarkEnd w:id="6"/>
        </w:p>
        <w:p w14:paraId="4F9CBCAB" w14:textId="3F6EE95E" w:rsidR="255C7F25" w:rsidRPr="00952F71" w:rsidRDefault="255C7F25" w:rsidP="1965A51D">
          <w:pPr>
            <w:pStyle w:val="BodyText"/>
            <w:rPr>
              <w:i/>
              <w:iCs/>
              <w:sz w:val="28"/>
              <w:szCs w:val="28"/>
              <w:highlight w:val="yellow"/>
            </w:rPr>
          </w:pPr>
        </w:p>
        <w:tbl>
          <w:tblPr>
            <w:tblStyle w:val="TableCSIRO"/>
            <w:tblW w:w="9781" w:type="dxa"/>
            <w:tblLook w:val="00A0" w:firstRow="1" w:lastRow="0" w:firstColumn="1" w:lastColumn="0" w:noHBand="0" w:noVBand="0"/>
          </w:tblPr>
          <w:tblGrid>
            <w:gridCol w:w="2835"/>
            <w:gridCol w:w="6946"/>
          </w:tblGrid>
          <w:tr w:rsidR="008768D0" w:rsidRPr="0093721B" w14:paraId="4DD9CB43" w14:textId="77777777" w:rsidTr="1965A51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28A4730" w14:textId="77777777" w:rsidR="008768D0" w:rsidRPr="0093721B" w:rsidRDefault="008768D0" w:rsidP="00485931">
                <w:pPr>
                  <w:pStyle w:val="ColumnHeading"/>
                  <w:rPr>
                    <w:sz w:val="22"/>
                  </w:rPr>
                </w:pPr>
                <w:r w:rsidRPr="0093721B">
                  <w:rPr>
                    <w:sz w:val="22"/>
                  </w:rPr>
                  <w:t>The following information is for applicants</w:t>
                </w:r>
              </w:p>
            </w:tc>
          </w:tr>
          <w:tr w:rsidR="008768D0" w:rsidRPr="0093721B" w14:paraId="1688D52F" w14:textId="77777777" w:rsidTr="1965A51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3757A67A" w14:textId="77777777" w:rsidR="008768D0" w:rsidRPr="0093721B" w:rsidRDefault="008768D0" w:rsidP="00485931">
                <w:pPr>
                  <w:pStyle w:val="TableText"/>
                  <w:rPr>
                    <w:sz w:val="22"/>
                  </w:rPr>
                </w:pPr>
                <w:r w:rsidRPr="0093721B">
                  <w:rPr>
                    <w:sz w:val="22"/>
                  </w:rPr>
                  <w:t>Advertised Job Title</w:t>
                </w:r>
              </w:p>
            </w:tc>
            <w:tc>
              <w:tcPr>
                <w:tcW w:w="3551" w:type="pct"/>
              </w:tcPr>
              <w:p w14:paraId="389A67B1" w14:textId="61B79E1A" w:rsidR="008768D0" w:rsidRPr="0093721B" w:rsidRDefault="005B4DBC" w:rsidP="0048593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Product Lead, National Energy Analysis Centre</w:t>
                </w:r>
              </w:p>
            </w:tc>
          </w:tr>
          <w:tr w:rsidR="008768D0" w:rsidRPr="0093721B" w14:paraId="7E2B4E78" w14:textId="77777777" w:rsidTr="1965A51D">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A67246C" w14:textId="77777777" w:rsidR="008768D0" w:rsidRPr="0093721B" w:rsidRDefault="008768D0" w:rsidP="00485931">
                <w:pPr>
                  <w:pStyle w:val="TableText"/>
                  <w:rPr>
                    <w:sz w:val="22"/>
                  </w:rPr>
                </w:pPr>
                <w:r w:rsidRPr="0093721B">
                  <w:rPr>
                    <w:sz w:val="22"/>
                  </w:rPr>
                  <w:t>Job Reference</w:t>
                </w:r>
              </w:p>
            </w:tc>
            <w:tc>
              <w:tcPr>
                <w:tcW w:w="3551" w:type="pct"/>
              </w:tcPr>
              <w:p w14:paraId="01ED0D7E" w14:textId="1C87591C" w:rsidR="008768D0" w:rsidRPr="00CE661B" w:rsidRDefault="005B4DBC" w:rsidP="00485931">
                <w:pPr>
                  <w:spacing w:before="60"/>
                  <w:cnfStyle w:val="000000000000" w:firstRow="0" w:lastRow="0" w:firstColumn="0" w:lastColumn="0" w:oddVBand="0" w:evenVBand="0" w:oddHBand="0" w:evenHBand="0" w:firstRowFirstColumn="0" w:firstRowLastColumn="0" w:lastRowFirstColumn="0" w:lastRowLastColumn="0"/>
                  <w:rPr>
                    <w:rFonts w:eastAsia="Times New Roman" w:cstheme="minorHAnsi"/>
                    <w:color w:val="1D2D3E"/>
                  </w:rPr>
                </w:pPr>
                <w:r>
                  <w:rPr>
                    <w:rStyle w:val="normaltextrun"/>
                  </w:rPr>
                  <w:t>101753</w:t>
                </w:r>
              </w:p>
            </w:tc>
          </w:tr>
          <w:tr w:rsidR="008768D0" w:rsidRPr="0093721B" w14:paraId="36215D39"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E6E5E89" w14:textId="77777777" w:rsidR="008768D0" w:rsidRPr="0093721B" w:rsidRDefault="008768D0" w:rsidP="00485931">
                <w:pPr>
                  <w:pStyle w:val="TableText"/>
                  <w:rPr>
                    <w:sz w:val="22"/>
                  </w:rPr>
                </w:pPr>
                <w:r w:rsidRPr="0093721B">
                  <w:rPr>
                    <w:sz w:val="22"/>
                  </w:rPr>
                  <w:t>Tenure</w:t>
                </w:r>
                <w:r>
                  <w:rPr>
                    <w:sz w:val="22"/>
                  </w:rPr>
                  <w:t xml:space="preserve"> </w:t>
                </w:r>
                <w:r w:rsidRPr="00657F85">
                  <w:rPr>
                    <w:sz w:val="22"/>
                  </w:rPr>
                  <w:t>and Work Schedule</w:t>
                </w:r>
              </w:p>
            </w:tc>
            <w:tc>
              <w:tcPr>
                <w:tcW w:w="3551" w:type="pct"/>
              </w:tcPr>
              <w:p w14:paraId="4B2D91CC" w14:textId="5C6D3786" w:rsidR="008768D0" w:rsidRDefault="008768D0" w:rsidP="0048593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23CEE7D8">
                  <w:rPr>
                    <w:sz w:val="22"/>
                  </w:rPr>
                  <w:t xml:space="preserve">Specified Term </w:t>
                </w:r>
                <w:r w:rsidR="005B4DBC">
                  <w:rPr>
                    <w:sz w:val="22"/>
                  </w:rPr>
                  <w:t>until 31 December 2028</w:t>
                </w:r>
              </w:p>
              <w:p w14:paraId="2E3F2BC2" w14:textId="20E320AA" w:rsidR="008768D0" w:rsidRDefault="008768D0" w:rsidP="0048593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Full-time. </w:t>
                </w:r>
              </w:p>
              <w:p w14:paraId="487E737D" w14:textId="006EFC3E" w:rsidR="008768D0" w:rsidRPr="00382A4B" w:rsidRDefault="008768D0" w:rsidP="00657F85">
                <w:pPr>
                  <w:pStyle w:val="TableText"/>
                  <w:cnfStyle w:val="000000100000" w:firstRow="0" w:lastRow="0" w:firstColumn="0" w:lastColumn="0" w:oddVBand="0" w:evenVBand="0" w:oddHBand="1" w:evenHBand="0" w:firstRowFirstColumn="0" w:firstRowLastColumn="0" w:lastRowFirstColumn="0" w:lastRowLastColumn="0"/>
                  <w:rPr>
                    <w:sz w:val="22"/>
                  </w:rPr>
                </w:pPr>
                <w:r w:rsidRPr="00657F85">
                  <w:rPr>
                    <w:sz w:val="22"/>
                  </w:rPr>
                  <w:t>We will explore o</w:t>
                </w:r>
                <w:r w:rsidRPr="00657F85">
                  <w:rPr>
                    <w:rFonts w:cs="Calibri"/>
                    <w:sz w:val="22"/>
                  </w:rPr>
                  <w:t>ptions for part-time, job-share and flexible work arrangements based on needs of the role and individual circumstances.</w:t>
                </w:r>
              </w:p>
            </w:tc>
          </w:tr>
          <w:tr w:rsidR="008768D0" w:rsidRPr="0093721B" w14:paraId="28861B7D"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902333E" w14:textId="77777777" w:rsidR="008768D0" w:rsidRPr="0093721B" w:rsidRDefault="008768D0" w:rsidP="00485931">
                <w:pPr>
                  <w:pStyle w:val="TableText"/>
                  <w:rPr>
                    <w:sz w:val="22"/>
                  </w:rPr>
                </w:pPr>
                <w:r w:rsidRPr="0093721B">
                  <w:rPr>
                    <w:sz w:val="22"/>
                  </w:rPr>
                  <w:t>Salary Range</w:t>
                </w:r>
              </w:p>
            </w:tc>
            <w:tc>
              <w:tcPr>
                <w:tcW w:w="3551" w:type="pct"/>
              </w:tcPr>
              <w:p w14:paraId="24749BB4" w14:textId="201D8BF5" w:rsidR="008768D0" w:rsidRPr="00A856FC" w:rsidRDefault="008768D0"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Style w:val="normaltextrun"/>
                    <w:rFonts w:cs="Calibri"/>
                    <w:sz w:val="22"/>
                    <w:shd w:val="clear" w:color="auto" w:fill="FFFFFF"/>
                  </w:rPr>
                  <w:t>AU$</w:t>
                </w:r>
                <w:r w:rsidR="005B4DBC" w:rsidRPr="005B4DBC">
                  <w:rPr>
                    <w:rStyle w:val="normaltextrun"/>
                    <w:rFonts w:cs="Calibri"/>
                    <w:sz w:val="22"/>
                    <w:shd w:val="clear" w:color="auto" w:fill="FFFFFF"/>
                  </w:rPr>
                  <w:t>1</w:t>
                </w:r>
                <w:r w:rsidR="005B4DBC" w:rsidRPr="002F145E">
                  <w:rPr>
                    <w:rStyle w:val="normaltextrun"/>
                    <w:rFonts w:cs="Calibri"/>
                    <w:sz w:val="22"/>
                    <w:shd w:val="clear" w:color="auto" w:fill="FFFFFF"/>
                  </w:rPr>
                  <w:t>63,199</w:t>
                </w:r>
                <w:r w:rsidR="005B4DBC" w:rsidRPr="005B4DBC">
                  <w:rPr>
                    <w:rStyle w:val="normaltextrun"/>
                    <w:rFonts w:cs="Calibri"/>
                    <w:sz w:val="22"/>
                    <w:shd w:val="clear" w:color="auto" w:fill="FFFFFF"/>
                  </w:rPr>
                  <w:t xml:space="preserve"> </w:t>
                </w:r>
                <w:r w:rsidRPr="005B4DBC">
                  <w:rPr>
                    <w:rStyle w:val="normaltextrun"/>
                    <w:rFonts w:cs="Calibri"/>
                    <w:sz w:val="22"/>
                    <w:shd w:val="clear" w:color="auto" w:fill="FFFFFF"/>
                  </w:rPr>
                  <w:t>- AU$</w:t>
                </w:r>
                <w:r w:rsidR="005B4DBC" w:rsidRPr="005B4DBC">
                  <w:rPr>
                    <w:rStyle w:val="normaltextrun"/>
                    <w:rFonts w:cs="Calibri"/>
                    <w:sz w:val="22"/>
                    <w:shd w:val="clear" w:color="auto" w:fill="FFFFFF"/>
                  </w:rPr>
                  <w:t>1</w:t>
                </w:r>
                <w:r w:rsidR="005B4DBC" w:rsidRPr="002F145E">
                  <w:rPr>
                    <w:rStyle w:val="normaltextrun"/>
                    <w:rFonts w:cs="Calibri"/>
                    <w:sz w:val="22"/>
                    <w:shd w:val="clear" w:color="auto" w:fill="FFFFFF"/>
                  </w:rPr>
                  <w:t>80,568</w:t>
                </w:r>
                <w:r w:rsidR="005B4DBC">
                  <w:rPr>
                    <w:rStyle w:val="normaltextrun"/>
                    <w:rFonts w:cs="Calibri"/>
                    <w:sz w:val="22"/>
                    <w:shd w:val="clear" w:color="auto" w:fill="FFFFFF"/>
                  </w:rPr>
                  <w:t xml:space="preserve"> </w:t>
                </w:r>
                <w:r w:rsidRPr="0093721B">
                  <w:rPr>
                    <w:sz w:val="22"/>
                  </w:rPr>
                  <w:t>p</w:t>
                </w:r>
                <w:r>
                  <w:rPr>
                    <w:sz w:val="22"/>
                  </w:rPr>
                  <w:t>er annum</w:t>
                </w:r>
                <w:r w:rsidRPr="0093721B">
                  <w:rPr>
                    <w:sz w:val="22"/>
                  </w:rPr>
                  <w:t xml:space="preserve"> (pro-rata for part-time)</w:t>
                </w:r>
                <w:r>
                  <w:rPr>
                    <w:sz w:val="22"/>
                  </w:rPr>
                  <w:t xml:space="preserve"> plus</w:t>
                </w:r>
                <w:r w:rsidRPr="0093721B">
                  <w:rPr>
                    <w:sz w:val="22"/>
                  </w:rPr>
                  <w:t xml:space="preserve"> 15.4% superannuation</w:t>
                </w:r>
                <w:r>
                  <w:rPr>
                    <w:sz w:val="22"/>
                  </w:rPr>
                  <w:t xml:space="preserve"> </w:t>
                </w:r>
              </w:p>
            </w:tc>
          </w:tr>
          <w:tr w:rsidR="008768D0" w:rsidRPr="0093721B" w14:paraId="2417C21C"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BD94EBF" w14:textId="77777777" w:rsidR="008768D0" w:rsidRPr="0093721B" w:rsidRDefault="008768D0" w:rsidP="00485931">
                <w:pPr>
                  <w:pStyle w:val="TableText"/>
                  <w:rPr>
                    <w:sz w:val="22"/>
                  </w:rPr>
                </w:pPr>
                <w:r w:rsidRPr="0093721B">
                  <w:rPr>
                    <w:sz w:val="22"/>
                  </w:rPr>
                  <w:t>Location(s)</w:t>
                </w:r>
                <w:r>
                  <w:rPr>
                    <w:sz w:val="22"/>
                  </w:rPr>
                  <w:t xml:space="preserve"> and </w:t>
                </w:r>
                <w:r w:rsidRPr="00657F85">
                  <w:rPr>
                    <w:sz w:val="22"/>
                  </w:rPr>
                  <w:t>Office Arrangements</w:t>
                </w:r>
              </w:p>
            </w:tc>
            <w:tc>
              <w:tcPr>
                <w:tcW w:w="3551" w:type="pct"/>
              </w:tcPr>
              <w:p w14:paraId="2B327BB3" w14:textId="1D8DD23A" w:rsidR="00B13B1C" w:rsidRPr="00E318ED" w:rsidRDefault="005B4DBC" w:rsidP="00B13B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18ED">
                  <w:rPr>
                    <w:sz w:val="22"/>
                  </w:rPr>
                  <w:t>Newcastle (NSW), Sydney (NSW), Melbourne (VIC), Canberra (ACT), Brisbane (QLD)</w:t>
                </w:r>
                <w:r w:rsidR="00E318ED" w:rsidRPr="00E318ED">
                  <w:rPr>
                    <w:sz w:val="22"/>
                  </w:rPr>
                  <w:t xml:space="preserve"> or Perth (WA)</w:t>
                </w:r>
                <w:r w:rsidR="00D8646E">
                  <w:rPr>
                    <w:sz w:val="22"/>
                  </w:rPr>
                  <w:t xml:space="preserve"> preferred</w:t>
                </w:r>
              </w:p>
              <w:p w14:paraId="3D56CC81" w14:textId="7F5387F1" w:rsidR="008768D0" w:rsidRPr="00E318ED" w:rsidRDefault="004E4806" w:rsidP="00B13B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t xml:space="preserve">Hybrid working available. </w:t>
                </w:r>
              </w:p>
              <w:p w14:paraId="2DD3740C" w14:textId="465AE4C2" w:rsidR="008768D0" w:rsidRPr="00642C90" w:rsidRDefault="008768D0" w:rsidP="0048593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 xml:space="preserve"> </w:t>
                </w:r>
              </w:p>
            </w:tc>
          </w:tr>
          <w:tr w:rsidR="008768D0" w:rsidRPr="0093721B" w14:paraId="487330B3"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7E662B" w14:textId="77777777" w:rsidR="008768D0" w:rsidRPr="0093721B" w:rsidRDefault="008768D0" w:rsidP="00485931">
                <w:pPr>
                  <w:pStyle w:val="TableText"/>
                  <w:rPr>
                    <w:sz w:val="22"/>
                  </w:rPr>
                </w:pPr>
                <w:r w:rsidRPr="0093721B">
                  <w:rPr>
                    <w:sz w:val="22"/>
                  </w:rPr>
                  <w:t>Relocation Assistance</w:t>
                </w:r>
              </w:p>
            </w:tc>
            <w:tc>
              <w:tcPr>
                <w:tcW w:w="3551" w:type="pct"/>
              </w:tcPr>
              <w:p w14:paraId="122249BA" w14:textId="77777777" w:rsidR="008768D0" w:rsidRPr="003C744D" w:rsidRDefault="008768D0"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C744D">
                  <w:rPr>
                    <w:sz w:val="22"/>
                  </w:rPr>
                  <w:t>Will be provided to the successful candidate if required</w:t>
                </w:r>
              </w:p>
            </w:tc>
          </w:tr>
          <w:tr w:rsidR="008768D0" w:rsidRPr="0093721B" w14:paraId="3A465788"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200B7D" w14:textId="77777777" w:rsidR="008768D0" w:rsidRPr="0093721B" w:rsidRDefault="008768D0" w:rsidP="00485931">
                <w:pPr>
                  <w:pStyle w:val="TableText"/>
                  <w:rPr>
                    <w:sz w:val="22"/>
                  </w:rPr>
                </w:pPr>
                <w:r w:rsidRPr="0093721B">
                  <w:rPr>
                    <w:sz w:val="22"/>
                  </w:rPr>
                  <w:t>Applications are open to</w:t>
                </w:r>
              </w:p>
            </w:tc>
            <w:tc>
              <w:tcPr>
                <w:tcW w:w="3551" w:type="pct"/>
              </w:tcPr>
              <w:p w14:paraId="412C8CE5" w14:textId="77777777" w:rsidR="008768D0" w:rsidRDefault="008768D0" w:rsidP="008768D0">
                <w:pPr>
                  <w:pStyle w:val="ListParagraph"/>
                  <w:numPr>
                    <w:ilvl w:val="0"/>
                    <w:numId w:val="19"/>
                  </w:numPr>
                  <w:spacing w:after="0" w:line="264" w:lineRule="auto"/>
                  <w:cnfStyle w:val="000000100000" w:firstRow="0" w:lastRow="0" w:firstColumn="0" w:lastColumn="0" w:oddVBand="0" w:evenVBand="0" w:oddHBand="1" w:evenHBand="0" w:firstRowFirstColumn="0" w:firstRowLastColumn="0" w:lastRowFirstColumn="0" w:lastRowLastColumn="0"/>
                </w:pPr>
                <w:r w:rsidRPr="004055A9">
                  <w:t>Australian/New Zealand Citizens and Australian Permanent Residents</w:t>
                </w:r>
              </w:p>
              <w:p w14:paraId="38F21618" w14:textId="6B8C51CA" w:rsidR="008768D0" w:rsidRPr="004055A9" w:rsidRDefault="008768D0" w:rsidP="0048593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r>
          <w:tr w:rsidR="008768D0" w:rsidRPr="0093721B" w14:paraId="2DC982AC"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798DAD1" w14:textId="77777777" w:rsidR="008768D0" w:rsidRPr="0093721B" w:rsidRDefault="008768D0" w:rsidP="00485931">
                <w:pPr>
                  <w:pStyle w:val="TableText"/>
                  <w:rPr>
                    <w:sz w:val="22"/>
                  </w:rPr>
                </w:pPr>
                <w:r w:rsidRPr="0093721B">
                  <w:rPr>
                    <w:sz w:val="22"/>
                  </w:rPr>
                  <w:t>Position reports to the</w:t>
                </w:r>
              </w:p>
            </w:tc>
            <w:tc>
              <w:tcPr>
                <w:tcW w:w="3551" w:type="pct"/>
              </w:tcPr>
              <w:p w14:paraId="7E0F58AB" w14:textId="0E32B920" w:rsidR="008768D0" w:rsidRPr="003C744D" w:rsidRDefault="00C73F1B"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73F1B">
                  <w:rPr>
                    <w:sz w:val="22"/>
                  </w:rPr>
                  <w:t>Director, National Energy Analysis Centre</w:t>
                </w:r>
              </w:p>
            </w:tc>
          </w:tr>
          <w:tr w:rsidR="008768D0" w:rsidRPr="0093721B" w14:paraId="4DED5667"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6A6BF5A" w14:textId="77777777" w:rsidR="008768D0" w:rsidRPr="0093721B" w:rsidRDefault="008768D0" w:rsidP="00485931">
                <w:pPr>
                  <w:pStyle w:val="TableText"/>
                  <w:rPr>
                    <w:sz w:val="22"/>
                  </w:rPr>
                </w:pPr>
                <w:r w:rsidRPr="0093721B">
                  <w:rPr>
                    <w:sz w:val="22"/>
                  </w:rPr>
                  <w:t>Client Focus – Internal</w:t>
                </w:r>
              </w:p>
            </w:tc>
            <w:tc>
              <w:tcPr>
                <w:tcW w:w="3551" w:type="pct"/>
              </w:tcPr>
              <w:p w14:paraId="6607A261" w14:textId="3EB3F9E2" w:rsidR="008768D0" w:rsidRPr="004E4806" w:rsidRDefault="00D8646E" w:rsidP="0048593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E4806">
                  <w:rPr>
                    <w:sz w:val="22"/>
                  </w:rPr>
                  <w:t>3</w:t>
                </w:r>
                <w:r w:rsidR="008768D0" w:rsidRPr="004E4806">
                  <w:rPr>
                    <w:sz w:val="22"/>
                  </w:rPr>
                  <w:t>0%</w:t>
                </w:r>
              </w:p>
            </w:tc>
          </w:tr>
          <w:tr w:rsidR="008768D0" w:rsidRPr="0093721B" w14:paraId="55C4F186"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5188E3A" w14:textId="77777777" w:rsidR="008768D0" w:rsidRPr="0093721B" w:rsidRDefault="008768D0" w:rsidP="00485931">
                <w:pPr>
                  <w:pStyle w:val="TableText"/>
                  <w:rPr>
                    <w:sz w:val="22"/>
                  </w:rPr>
                </w:pPr>
                <w:r w:rsidRPr="0093721B">
                  <w:rPr>
                    <w:sz w:val="22"/>
                  </w:rPr>
                  <w:t>Client Focus – External</w:t>
                </w:r>
              </w:p>
            </w:tc>
            <w:tc>
              <w:tcPr>
                <w:tcW w:w="3551" w:type="pct"/>
              </w:tcPr>
              <w:p w14:paraId="3A15149F" w14:textId="19863C0B" w:rsidR="008768D0" w:rsidRPr="004E4806" w:rsidRDefault="00D8646E"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E4806">
                  <w:rPr>
                    <w:sz w:val="22"/>
                  </w:rPr>
                  <w:t>7</w:t>
                </w:r>
                <w:r w:rsidR="008768D0" w:rsidRPr="004E4806">
                  <w:rPr>
                    <w:sz w:val="22"/>
                  </w:rPr>
                  <w:t>0%</w:t>
                </w:r>
              </w:p>
            </w:tc>
          </w:tr>
          <w:tr w:rsidR="008768D0" w:rsidRPr="0093721B" w14:paraId="3667F368"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7292BE" w14:textId="77777777" w:rsidR="008768D0" w:rsidRPr="0093721B" w:rsidRDefault="008768D0" w:rsidP="00485931">
                <w:pPr>
                  <w:pStyle w:val="TableText"/>
                  <w:rPr>
                    <w:sz w:val="22"/>
                  </w:rPr>
                </w:pPr>
                <w:r w:rsidRPr="0093721B">
                  <w:rPr>
                    <w:sz w:val="22"/>
                  </w:rPr>
                  <w:t>Number of Direct Reports</w:t>
                </w:r>
              </w:p>
            </w:tc>
            <w:tc>
              <w:tcPr>
                <w:tcW w:w="3551" w:type="pct"/>
              </w:tcPr>
              <w:p w14:paraId="697486E5" w14:textId="1F4C6F03" w:rsidR="008768D0" w:rsidRPr="001C551B" w:rsidRDefault="004E4806" w:rsidP="0048593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8768D0" w:rsidRPr="0093721B" w14:paraId="52490021"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CF1AC0E" w14:textId="77777777" w:rsidR="008768D0" w:rsidRPr="0093721B" w:rsidRDefault="008768D0" w:rsidP="00485931">
                <w:pPr>
                  <w:pStyle w:val="TableText"/>
                  <w:rPr>
                    <w:sz w:val="22"/>
                  </w:rPr>
                </w:pPr>
                <w:r w:rsidRPr="0093721B">
                  <w:rPr>
                    <w:sz w:val="22"/>
                  </w:rPr>
                  <w:t>Enquire about this job</w:t>
                </w:r>
              </w:p>
            </w:tc>
            <w:tc>
              <w:tcPr>
                <w:tcW w:w="3551" w:type="pct"/>
              </w:tcPr>
              <w:p w14:paraId="6E6275AA" w14:textId="249B9F5A" w:rsidR="008768D0" w:rsidRPr="003C744D" w:rsidRDefault="008768D0" w:rsidP="1965A51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965A51D">
                  <w:rPr>
                    <w:sz w:val="22"/>
                  </w:rPr>
                  <w:t xml:space="preserve">Contact </w:t>
                </w:r>
                <w:r w:rsidR="00C73F1B">
                  <w:rPr>
                    <w:sz w:val="22"/>
                  </w:rPr>
                  <w:t>Stephen Craig – Director, NEAC</w:t>
                </w:r>
                <w:r w:rsidR="007E2AFC">
                  <w:rPr>
                    <w:sz w:val="22"/>
                  </w:rPr>
                  <w:t xml:space="preserve"> </w:t>
                </w:r>
                <w:r w:rsidRPr="1965A51D">
                  <w:rPr>
                    <w:sz w:val="22"/>
                  </w:rPr>
                  <w:t xml:space="preserve">via email at </w:t>
                </w:r>
                <w:r w:rsidR="00C73F1B">
                  <w:rPr>
                    <w:sz w:val="22"/>
                  </w:rPr>
                  <w:t>stephen.craig</w:t>
                </w:r>
                <w:r w:rsidRPr="1965A51D">
                  <w:rPr>
                    <w:sz w:val="22"/>
                  </w:rPr>
                  <w:t xml:space="preserve">@csiro.au </w:t>
                </w:r>
              </w:p>
            </w:tc>
          </w:tr>
          <w:tr w:rsidR="008768D0" w:rsidRPr="0093721B" w14:paraId="39FDF065" w14:textId="77777777" w:rsidTr="1965A5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596D81D" w14:textId="77777777" w:rsidR="008768D0" w:rsidRPr="007E2AFC" w:rsidRDefault="008768D0" w:rsidP="00485931">
                <w:pPr>
                  <w:pStyle w:val="TableText"/>
                  <w:rPr>
                    <w:sz w:val="22"/>
                  </w:rPr>
                </w:pPr>
                <w:r w:rsidRPr="007E2AFC">
                  <w:rPr>
                    <w:sz w:val="22"/>
                  </w:rPr>
                  <w:t>Support and Workplace Adjustments</w:t>
                </w:r>
              </w:p>
            </w:tc>
            <w:tc>
              <w:tcPr>
                <w:tcW w:w="3551" w:type="pct"/>
              </w:tcPr>
              <w:p w14:paraId="16EDC07B" w14:textId="3EAD60E3" w:rsidR="008768D0" w:rsidRPr="007E2AFC" w:rsidRDefault="008768D0" w:rsidP="1965A51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2AFC">
                  <w:rPr>
                    <w:rStyle w:val="eop"/>
                    <w:rFonts w:eastAsiaTheme="majorEastAsia" w:cs="Calibri"/>
                    <w:sz w:val="22"/>
                  </w:rPr>
                  <w:t xml:space="preserve">We offer a range of reasonable supports and workplace adjustments. Please let us know via email </w:t>
                </w:r>
                <w:r w:rsidR="00C73F1B" w:rsidRPr="007E2AFC">
                  <w:rPr>
                    <w:rStyle w:val="eop"/>
                    <w:rFonts w:eastAsiaTheme="majorEastAsia" w:cs="Calibri"/>
                    <w:sz w:val="22"/>
                  </w:rPr>
                  <w:t xml:space="preserve">at </w:t>
                </w:r>
                <w:hyperlink r:id="rId12" w:history="1">
                  <w:r w:rsidR="00D8646E" w:rsidRPr="0047623D">
                    <w:rPr>
                      <w:rStyle w:val="Hyperlink"/>
                      <w:rFonts w:eastAsiaTheme="majorEastAsia" w:cs="Calibri"/>
                      <w:sz w:val="22"/>
                    </w:rPr>
                    <w:t>vicki.ferrar@csiro.au</w:t>
                  </w:r>
                </w:hyperlink>
                <w:r w:rsidR="00D8646E">
                  <w:rPr>
                    <w:rStyle w:val="eop"/>
                    <w:rFonts w:eastAsiaTheme="majorEastAsia" w:cs="Calibri"/>
                    <w:sz w:val="22"/>
                  </w:rPr>
                  <w:t xml:space="preserve"> i</w:t>
                </w:r>
                <w:r w:rsidRPr="007E2AFC">
                  <w:rPr>
                    <w:rStyle w:val="eop"/>
                    <w:rFonts w:eastAsiaTheme="majorEastAsia" w:cs="Calibri"/>
                    <w:sz w:val="22"/>
                  </w:rPr>
                  <w:t>f we can help you to equitably participate in our recruitment process or the role itself.</w:t>
                </w:r>
              </w:p>
            </w:tc>
          </w:tr>
          <w:tr w:rsidR="008768D0" w:rsidRPr="0093721B" w14:paraId="5C40192F" w14:textId="77777777" w:rsidTr="1965A51D">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FC37FE" w14:textId="77777777" w:rsidR="008768D0" w:rsidRPr="00AA1586" w:rsidRDefault="008768D0" w:rsidP="00485931">
                <w:pPr>
                  <w:pStyle w:val="TableText"/>
                  <w:rPr>
                    <w:sz w:val="22"/>
                  </w:rPr>
                </w:pPr>
                <w:r w:rsidRPr="00AA1586">
                  <w:rPr>
                    <w:sz w:val="22"/>
                  </w:rPr>
                  <w:t>How to apply</w:t>
                </w:r>
              </w:p>
            </w:tc>
            <w:tc>
              <w:tcPr>
                <w:tcW w:w="3551" w:type="pct"/>
              </w:tcPr>
              <w:p w14:paraId="2FFCFB4B" w14:textId="77777777" w:rsidR="008768D0" w:rsidRPr="00AA1586" w:rsidRDefault="008768D0"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A1586">
                  <w:rPr>
                    <w:sz w:val="22"/>
                  </w:rPr>
                  <w:t xml:space="preserve">Apply online at  </w:t>
                </w:r>
                <w:hyperlink r:id="rId13" w:history="1">
                  <w:r w:rsidRPr="00AA1586">
                    <w:rPr>
                      <w:rStyle w:val="Hyperlink"/>
                      <w:sz w:val="22"/>
                    </w:rPr>
                    <w:t>https://jobs.csiro.au/</w:t>
                  </w:r>
                </w:hyperlink>
                <w:r w:rsidRPr="00AA1586">
                  <w:rPr>
                    <w:sz w:val="22"/>
                  </w:rPr>
                  <w:t xml:space="preserve"> </w:t>
                </w:r>
              </w:p>
              <w:p w14:paraId="174134EE" w14:textId="77777777" w:rsidR="008768D0" w:rsidRPr="00AA1586" w:rsidRDefault="008768D0"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A1586">
                  <w:rPr>
                    <w:sz w:val="22"/>
                  </w:rPr>
                  <w:t xml:space="preserve">Internal applicants please apply via </w:t>
                </w:r>
                <w:r w:rsidRPr="00AA1586">
                  <w:rPr>
                    <w:b/>
                    <w:sz w:val="22"/>
                  </w:rPr>
                  <w:t>Jobs Central</w:t>
                </w:r>
              </w:p>
              <w:p w14:paraId="3B984948" w14:textId="3A8E71A6" w:rsidR="008768D0" w:rsidRPr="00AA1586" w:rsidRDefault="008768D0" w:rsidP="0048593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A1586">
                  <w:rPr>
                    <w:sz w:val="22"/>
                  </w:rPr>
                  <w:t xml:space="preserve">We encourage you to reach out if you require any support or experience difficulties when applying - please email </w:t>
                </w:r>
                <w:hyperlink r:id="rId14" w:history="1">
                  <w:r w:rsidRPr="00AA1586">
                    <w:rPr>
                      <w:rStyle w:val="Hyperlink"/>
                      <w:sz w:val="22"/>
                    </w:rPr>
                    <w:t>careers.online@csiro.au</w:t>
                  </w:r>
                </w:hyperlink>
                <w:r w:rsidRPr="00AA1586">
                  <w:rPr>
                    <w:sz w:val="22"/>
                  </w:rPr>
                  <w:t xml:space="preserve"> </w:t>
                </w:r>
              </w:p>
            </w:tc>
          </w:tr>
        </w:tbl>
        <w:p w14:paraId="22130B99" w14:textId="77777777" w:rsidR="008768D0" w:rsidRPr="009B218A" w:rsidRDefault="008768D0" w:rsidP="008768D0">
          <w:pPr>
            <w:spacing w:before="240" w:line="240" w:lineRule="auto"/>
            <w:ind w:left="720" w:hanging="720"/>
            <w:rPr>
              <w:rFonts w:cs="Calibri"/>
              <w:b/>
              <w:sz w:val="26"/>
              <w:szCs w:val="26"/>
            </w:rPr>
          </w:pPr>
          <w:r w:rsidRPr="009B218A">
            <w:rPr>
              <w:rFonts w:cs="Calibri"/>
              <w:b/>
              <w:sz w:val="26"/>
              <w:szCs w:val="26"/>
            </w:rPr>
            <w:t>Acknowledgement of Country</w:t>
          </w:r>
        </w:p>
        <w:p w14:paraId="4FB0B928" w14:textId="77777777" w:rsidR="008768D0" w:rsidRPr="009B218A" w:rsidRDefault="008768D0" w:rsidP="008768D0">
          <w:pPr>
            <w:widowControl w:val="0"/>
            <w:spacing w:before="240" w:after="0" w:line="240" w:lineRule="auto"/>
            <w:jc w:val="both"/>
            <w:outlineLvl w:val="2"/>
            <w:rPr>
              <w:rFonts w:ascii="Calibri" w:hAnsi="Calibri" w:cs="Calibri"/>
            </w:rPr>
          </w:pPr>
          <w:bookmarkStart w:id="7" w:name="_Toc171247276"/>
          <w:bookmarkStart w:id="8" w:name="_Toc171432967"/>
          <w:bookmarkStart w:id="9" w:name="_Toc171931380"/>
          <w:bookmarkStart w:id="10" w:name="_Toc172014302"/>
          <w:bookmarkStart w:id="11" w:name="_Toc172093056"/>
          <w:r w:rsidRPr="009B218A">
            <w:rPr>
              <w:rFonts w:ascii="Calibri" w:hAnsi="Calibri" w:cs="Calibri"/>
            </w:rPr>
            <w:lastRenderedPageBreak/>
            <w:t xml:space="preserve">CSIRO acknowledges the Traditional Owners of the land, sea and waters, of the areas that we live and work on across Australia. We acknowledge their continuing connection to their culture and pay our respects to their Elders past and present.  View our </w:t>
          </w:r>
          <w:bookmarkEnd w:id="7"/>
          <w:bookmarkEnd w:id="8"/>
          <w:r w:rsidRPr="009B218A">
            <w:rPr>
              <w:rFonts w:ascii="Calibri" w:hAnsi="Calibri" w:cs="Calibri"/>
            </w:rPr>
            <w:fldChar w:fldCharType="begin"/>
          </w:r>
          <w:r w:rsidRPr="009B218A">
            <w:rPr>
              <w:rFonts w:ascii="Calibri" w:hAnsi="Calibri" w:cs="Calibri"/>
            </w:rPr>
            <w:instrText>HYPERLINK "https://www.csiro.au/en/about/Indigenous-engagement/Reconciliation-Action-Plan" \h</w:instrText>
          </w:r>
          <w:r w:rsidRPr="009B218A">
            <w:rPr>
              <w:rFonts w:ascii="Calibri" w:hAnsi="Calibri" w:cs="Calibri"/>
            </w:rPr>
          </w:r>
          <w:r w:rsidRPr="009B218A">
            <w:rPr>
              <w:rFonts w:ascii="Calibri" w:hAnsi="Calibri" w:cs="Calibri"/>
            </w:rPr>
            <w:fldChar w:fldCharType="separate"/>
          </w:r>
          <w:r w:rsidRPr="009B218A">
            <w:rPr>
              <w:rFonts w:ascii="Calibri" w:hAnsi="Calibri" w:cs="Calibri"/>
              <w:color w:val="1155CC"/>
              <w:u w:val="single"/>
            </w:rPr>
            <w:t>vision towards reconciliation</w:t>
          </w:r>
          <w:r w:rsidRPr="009B218A">
            <w:rPr>
              <w:rFonts w:ascii="Calibri" w:hAnsi="Calibri" w:cs="Calibri"/>
              <w:color w:val="1155CC"/>
              <w:u w:val="single"/>
            </w:rPr>
            <w:fldChar w:fldCharType="end"/>
          </w:r>
          <w:r w:rsidRPr="009B218A">
            <w:rPr>
              <w:rFonts w:ascii="Calibri" w:hAnsi="Calibri" w:cs="Calibri"/>
            </w:rPr>
            <w:t>.</w:t>
          </w:r>
          <w:bookmarkEnd w:id="9"/>
          <w:bookmarkEnd w:id="10"/>
          <w:bookmarkEnd w:id="11"/>
        </w:p>
        <w:p w14:paraId="49BC25CC" w14:textId="77777777" w:rsidR="008768D0" w:rsidRDefault="008768D0" w:rsidP="008768D0">
          <w:pPr>
            <w:rPr>
              <w:rStyle w:val="normaltextrun"/>
              <w:rFonts w:cs="Calibri"/>
              <w:b/>
              <w:bCs/>
              <w:sz w:val="26"/>
              <w:szCs w:val="26"/>
            </w:rPr>
          </w:pPr>
          <w:bookmarkStart w:id="12" w:name="_Toc171247277"/>
          <w:bookmarkStart w:id="13" w:name="_Toc171432968"/>
        </w:p>
        <w:p w14:paraId="5202DD06" w14:textId="77777777" w:rsidR="008768D0" w:rsidRPr="00E42105" w:rsidRDefault="008768D0" w:rsidP="008768D0">
          <w:pPr>
            <w:rPr>
              <w:rFonts w:cs="Segoe UI"/>
              <w:color w:val="001D34"/>
              <w:sz w:val="18"/>
              <w:szCs w:val="18"/>
            </w:rPr>
          </w:pPr>
          <w:r w:rsidRPr="00E42105">
            <w:rPr>
              <w:rStyle w:val="normaltextrun"/>
              <w:rFonts w:cs="Calibri"/>
              <w:b/>
              <w:bCs/>
              <w:sz w:val="26"/>
              <w:szCs w:val="26"/>
            </w:rPr>
            <w:t>About CSIRO</w:t>
          </w:r>
          <w:bookmarkEnd w:id="12"/>
          <w:bookmarkEnd w:id="13"/>
          <w:r w:rsidRPr="00E42105">
            <w:rPr>
              <w:rStyle w:val="eop"/>
              <w:rFonts w:cs="Calibri"/>
              <w:sz w:val="26"/>
              <w:szCs w:val="26"/>
            </w:rPr>
            <w:t> </w:t>
          </w:r>
        </w:p>
        <w:p w14:paraId="52E607D2" w14:textId="77777777" w:rsidR="008768D0" w:rsidRPr="002F145E" w:rsidRDefault="008768D0" w:rsidP="008768D0">
          <w:pPr>
            <w:pStyle w:val="paragraph"/>
            <w:spacing w:before="0" w:beforeAutospacing="0" w:after="0" w:afterAutospacing="0"/>
            <w:textAlignment w:val="baseline"/>
            <w:rPr>
              <w:rFonts w:ascii="Calibri" w:hAnsi="Calibri" w:cs="Calibri"/>
              <w:sz w:val="22"/>
              <w:szCs w:val="22"/>
            </w:rPr>
          </w:pPr>
          <w:r w:rsidRPr="002F145E">
            <w:rPr>
              <w:rFonts w:ascii="Calibri" w:hAnsi="Calibri" w:cs="Calibri"/>
              <w:sz w:val="22"/>
              <w:szCs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C6D88E" w14:textId="77777777" w:rsidR="008768D0" w:rsidRPr="002F145E" w:rsidRDefault="008768D0" w:rsidP="008768D0">
          <w:pPr>
            <w:pStyle w:val="paragraph"/>
            <w:spacing w:before="0" w:beforeAutospacing="0" w:after="0" w:afterAutospacing="0"/>
            <w:textAlignment w:val="baseline"/>
            <w:rPr>
              <w:rFonts w:ascii="Calibri" w:hAnsi="Calibri" w:cs="Calibri"/>
              <w:sz w:val="22"/>
              <w:szCs w:val="22"/>
            </w:rPr>
          </w:pPr>
        </w:p>
        <w:p w14:paraId="306EB48D" w14:textId="5D1F1295" w:rsidR="008768D0" w:rsidRDefault="008768D0" w:rsidP="008768D0">
          <w:pPr>
            <w:spacing w:after="0" w:line="240" w:lineRule="auto"/>
            <w:rPr>
              <w:rFonts w:ascii="Calibri" w:hAnsi="Calibri" w:cs="Calibri"/>
            </w:rPr>
          </w:pPr>
          <w:r w:rsidRPr="002F145E">
            <w:rPr>
              <w:rFonts w:ascii="Calibri" w:hAnsi="Calibri" w:cs="Calibri"/>
            </w:rPr>
            <w:t>As one of the world’s largest multidisciplinary mission-driven research organisations, we are focused on the issues that matter the most: for our quality of life, for the economy and for our environment.</w:t>
          </w:r>
          <w:r w:rsidRPr="002F145E">
            <w:rPr>
              <w:rFonts w:ascii="Calibri" w:hAnsi="Calibri" w:cs="Calibri"/>
              <w:kern w:val="0"/>
            </w:rPr>
            <w:t xml:space="preserve"> We believe diverse teams are more effective and deliver more innovative outcomes. </w:t>
          </w:r>
          <w:r w:rsidRPr="002F145E">
            <w:rPr>
              <w:rFonts w:ascii="Calibri" w:hAnsi="Calibri" w:cs="Calibri"/>
            </w:rPr>
            <w:t xml:space="preserve">When we all focus on the big things that really matter, and work in partnership with our communities and </w:t>
          </w:r>
          <w:hyperlink r:id="rId15" w:history="1">
            <w:r w:rsidRPr="008E6857">
              <w:rPr>
                <w:rStyle w:val="Hyperlink"/>
                <w:rFonts w:ascii="Calibri" w:hAnsi="Calibri" w:cs="Calibri"/>
              </w:rPr>
              <w:t>Indigenous Australia</w:t>
            </w:r>
          </w:hyperlink>
          <w:r w:rsidRPr="008E6857">
            <w:rPr>
              <w:rFonts w:ascii="Calibri" w:hAnsi="Calibri" w:cs="Calibri"/>
            </w:rPr>
            <w:t xml:space="preserve">, Australian science and technology can solve seemingly impossible problems and create new value for all Australians. Visit </w:t>
          </w:r>
          <w:hyperlink r:id="rId16" w:history="1">
            <w:r w:rsidRPr="008E6857">
              <w:rPr>
                <w:rStyle w:val="Hyperlink"/>
                <w:rFonts w:ascii="Calibri" w:hAnsi="Calibri" w:cs="Calibri"/>
              </w:rPr>
              <w:t>CSIRO</w:t>
            </w:r>
            <w:r w:rsidR="000A5726" w:rsidRPr="008E6857">
              <w:rPr>
                <w:rStyle w:val="Hyperlink"/>
                <w:rFonts w:ascii="Calibri" w:hAnsi="Calibri" w:cs="Calibri"/>
              </w:rPr>
              <w:t>.au</w:t>
            </w:r>
          </w:hyperlink>
          <w:r w:rsidRPr="008E6857">
            <w:rPr>
              <w:rFonts w:ascii="Calibri" w:hAnsi="Calibri" w:cs="Calibri"/>
            </w:rPr>
            <w:t xml:space="preserve"> for more information.</w:t>
          </w:r>
        </w:p>
        <w:p w14:paraId="6AAB3941" w14:textId="77777777" w:rsidR="00C73F1B" w:rsidRDefault="00C73F1B" w:rsidP="008768D0">
          <w:pPr>
            <w:spacing w:after="0" w:line="240" w:lineRule="auto"/>
            <w:rPr>
              <w:rFonts w:ascii="Calibri" w:hAnsi="Calibri" w:cs="Calibri"/>
            </w:rPr>
          </w:pPr>
        </w:p>
        <w:p w14:paraId="4D8CB0F2" w14:textId="25D38571" w:rsidR="00C73F1B" w:rsidRPr="008E6857" w:rsidRDefault="00C73F1B" w:rsidP="008768D0">
          <w:pPr>
            <w:spacing w:after="0" w:line="240" w:lineRule="auto"/>
            <w:rPr>
              <w:rFonts w:ascii="Calibri" w:hAnsi="Calibri" w:cs="Calibri"/>
              <w:b/>
              <w:bCs/>
              <w:sz w:val="26"/>
              <w:szCs w:val="26"/>
            </w:rPr>
          </w:pPr>
          <w:r w:rsidRPr="008E6857">
            <w:rPr>
              <w:rFonts w:ascii="Calibri" w:hAnsi="Calibri" w:cs="Calibri"/>
              <w:b/>
              <w:bCs/>
              <w:sz w:val="26"/>
              <w:szCs w:val="26"/>
            </w:rPr>
            <w:t>About NEAC</w:t>
          </w:r>
        </w:p>
        <w:p w14:paraId="48FEFDCB" w14:textId="77777777" w:rsidR="00C73F1B" w:rsidRDefault="00C73F1B" w:rsidP="008768D0">
          <w:pPr>
            <w:spacing w:after="0" w:line="240" w:lineRule="auto"/>
            <w:rPr>
              <w:rFonts w:ascii="Calibri" w:hAnsi="Calibri" w:cs="Calibri"/>
            </w:rPr>
          </w:pPr>
        </w:p>
        <w:p w14:paraId="487BB355" w14:textId="77777777" w:rsidR="00C73F1B" w:rsidRDefault="00C73F1B" w:rsidP="00C73F1B">
          <w:pPr>
            <w:spacing w:after="0" w:line="240" w:lineRule="auto"/>
            <w:rPr>
              <w:rFonts w:ascii="Calibri" w:hAnsi="Calibri" w:cs="Calibri"/>
            </w:rPr>
          </w:pPr>
          <w:r w:rsidRPr="00C73F1B">
            <w:rPr>
              <w:rFonts w:ascii="Calibri" w:hAnsi="Calibri" w:cs="Calibri"/>
            </w:rPr>
            <w:t>The National Energy Analysis Centre (NEAC) is CSIRO-led digital research infrastructure that will guide and streamline Australia's energy transition to net zero. NEAC builds on modern systems science, incorporating both human and technical aspects. It will be accessible to researchers, policymakers, innovators and industry for assessing options that inform the future of energy in Australia.</w:t>
          </w:r>
        </w:p>
        <w:p w14:paraId="4E2A8637" w14:textId="77777777" w:rsidR="00205674" w:rsidRPr="00C73F1B" w:rsidRDefault="00205674" w:rsidP="00C73F1B">
          <w:pPr>
            <w:spacing w:after="0" w:line="240" w:lineRule="auto"/>
            <w:rPr>
              <w:rFonts w:ascii="Calibri" w:hAnsi="Calibri" w:cs="Calibri"/>
            </w:rPr>
          </w:pPr>
        </w:p>
        <w:p w14:paraId="4C9BACC7" w14:textId="77777777" w:rsidR="00C73F1B" w:rsidRDefault="00C73F1B" w:rsidP="00C73F1B">
          <w:pPr>
            <w:spacing w:after="0" w:line="240" w:lineRule="auto"/>
            <w:rPr>
              <w:rFonts w:ascii="Calibri" w:hAnsi="Calibri" w:cs="Calibri"/>
            </w:rPr>
          </w:pPr>
          <w:r w:rsidRPr="00C73F1B">
            <w:rPr>
              <w:rFonts w:ascii="Calibri" w:hAnsi="Calibri" w:cs="Calibri"/>
            </w:rPr>
            <w:t>NEAC is comprised of:</w:t>
          </w:r>
        </w:p>
        <w:p w14:paraId="539C036C" w14:textId="77777777" w:rsidR="00205674" w:rsidRPr="00C73F1B" w:rsidRDefault="00205674" w:rsidP="00C73F1B">
          <w:pPr>
            <w:spacing w:after="0" w:line="240" w:lineRule="auto"/>
            <w:rPr>
              <w:rFonts w:ascii="Calibri" w:hAnsi="Calibri" w:cs="Calibri"/>
            </w:rPr>
          </w:pPr>
        </w:p>
        <w:p w14:paraId="0B403386" w14:textId="77777777" w:rsidR="00C73F1B" w:rsidRPr="00C73F1B" w:rsidRDefault="00C73F1B" w:rsidP="00C73F1B">
          <w:pPr>
            <w:numPr>
              <w:ilvl w:val="0"/>
              <w:numId w:val="27"/>
            </w:numPr>
            <w:spacing w:after="0" w:line="240" w:lineRule="auto"/>
            <w:rPr>
              <w:rFonts w:ascii="Calibri" w:hAnsi="Calibri" w:cs="Calibri"/>
            </w:rPr>
          </w:pPr>
          <w:r w:rsidRPr="00C73F1B">
            <w:rPr>
              <w:rFonts w:ascii="Calibri" w:hAnsi="Calibri" w:cs="Calibri"/>
            </w:rPr>
            <w:t xml:space="preserve">NEAC Living Lab – A digitally connected, large-scale network of real people in real environments, sharing their energy use data and preferences, including from their own homes and businesses down to individual appliances. </w:t>
          </w:r>
        </w:p>
        <w:p w14:paraId="39055E5E" w14:textId="77777777" w:rsidR="00C73F1B" w:rsidRPr="00C73F1B" w:rsidRDefault="00C73F1B" w:rsidP="00C73F1B">
          <w:pPr>
            <w:numPr>
              <w:ilvl w:val="0"/>
              <w:numId w:val="27"/>
            </w:numPr>
            <w:spacing w:after="0" w:line="240" w:lineRule="auto"/>
            <w:rPr>
              <w:rFonts w:ascii="Calibri" w:hAnsi="Calibri" w:cs="Calibri"/>
            </w:rPr>
          </w:pPr>
          <w:r w:rsidRPr="00C73F1B">
            <w:rPr>
              <w:rFonts w:ascii="Calibri" w:hAnsi="Calibri" w:cs="Calibri"/>
            </w:rPr>
            <w:t xml:space="preserve">NEAC Systems Science Toolbox – A system-level model and analysis suite for Australia's overall energy system, including electricity, heat, gas, coal, hydrogen and other emerging energy types; adjacent systems like water and the atmosphere; and mapping supply through to demand. The Systems Science Toolbox will allow users to interrogate the potential impacts of new approaches and technologies, incorporating rich systems analysis, workflow tools and data visualisation. </w:t>
          </w:r>
        </w:p>
        <w:p w14:paraId="1E0208F4" w14:textId="77777777" w:rsidR="00C73F1B" w:rsidRDefault="00C73F1B" w:rsidP="00C73F1B">
          <w:pPr>
            <w:numPr>
              <w:ilvl w:val="0"/>
              <w:numId w:val="27"/>
            </w:numPr>
            <w:spacing w:after="0" w:line="240" w:lineRule="auto"/>
            <w:rPr>
              <w:rFonts w:ascii="Calibri" w:hAnsi="Calibri" w:cs="Calibri"/>
            </w:rPr>
          </w:pPr>
          <w:r w:rsidRPr="00C73F1B">
            <w:rPr>
              <w:rFonts w:ascii="Calibri" w:hAnsi="Calibri" w:cs="Calibri"/>
            </w:rPr>
            <w:t>Physical Infrastructure Integration – Links from the virtual NEAC to physical facilities such as CSIRO’s Renewable Energy Integration Facility, to allow robust emulation, simulation and testing of energy innovations and future scenarios.</w:t>
          </w:r>
        </w:p>
        <w:p w14:paraId="572B2D9B" w14:textId="77777777" w:rsidR="00205674" w:rsidRPr="00C73F1B" w:rsidRDefault="00205674" w:rsidP="00205674">
          <w:pPr>
            <w:spacing w:after="0" w:line="240" w:lineRule="auto"/>
            <w:ind w:left="720"/>
            <w:rPr>
              <w:rFonts w:ascii="Calibri" w:hAnsi="Calibri" w:cs="Calibri"/>
            </w:rPr>
          </w:pPr>
        </w:p>
        <w:p w14:paraId="4F1E3316" w14:textId="77777777" w:rsidR="00C73F1B" w:rsidRPr="00C73F1B" w:rsidRDefault="00C73F1B" w:rsidP="00C73F1B">
          <w:pPr>
            <w:spacing w:after="0" w:line="240" w:lineRule="auto"/>
            <w:rPr>
              <w:rFonts w:ascii="Calibri" w:hAnsi="Calibri" w:cs="Calibri"/>
            </w:rPr>
          </w:pPr>
          <w:r w:rsidRPr="00C73F1B">
            <w:rPr>
              <w:rFonts w:ascii="Calibri" w:hAnsi="Calibri" w:cs="Calibri"/>
            </w:rPr>
            <w:t>NEAC addresses the need to evolve from the siloed and fragmented nature of Australia's energy ecosystem to a coherent, data-informed, systems-science approach that enables faster and more holistic feedback for research, policy development and innovation, including the adoption of new products and practices, with a resultant risk reduction across all relevant technologies.</w:t>
          </w:r>
        </w:p>
        <w:p w14:paraId="730E4A1A" w14:textId="77777777" w:rsidR="00C73F1B" w:rsidRDefault="00C73F1B" w:rsidP="008768D0">
          <w:pPr>
            <w:spacing w:after="0" w:line="240" w:lineRule="auto"/>
            <w:rPr>
              <w:rFonts w:ascii="Calibri" w:hAnsi="Calibri" w:cs="Calibri"/>
            </w:rPr>
          </w:pPr>
        </w:p>
        <w:p w14:paraId="5A9DF7BB" w14:textId="77777777" w:rsidR="00C73F1B" w:rsidRPr="00D71DFD" w:rsidRDefault="00C73F1B" w:rsidP="008768D0">
          <w:pPr>
            <w:spacing w:after="0" w:line="240" w:lineRule="auto"/>
            <w:rPr>
              <w:rFonts w:ascii="Calibri" w:hAnsi="Calibri" w:cs="Calibri"/>
              <w:kern w:val="0"/>
            </w:rPr>
          </w:pPr>
        </w:p>
        <w:p w14:paraId="22114D75" w14:textId="77777777" w:rsidR="008768D0" w:rsidRPr="00F96872" w:rsidRDefault="008768D0" w:rsidP="008768D0">
          <w:pPr>
            <w:pStyle w:val="Default"/>
            <w:rPr>
              <w:highlight w:val="yellow"/>
            </w:rPr>
          </w:pPr>
        </w:p>
        <w:p w14:paraId="0CD538E1" w14:textId="77777777" w:rsidR="008768D0" w:rsidRPr="00EA0793" w:rsidRDefault="008768D0" w:rsidP="008768D0">
          <w:pPr>
            <w:rPr>
              <w:b/>
              <w:bCs/>
              <w:sz w:val="26"/>
              <w:szCs w:val="26"/>
            </w:rPr>
          </w:pPr>
          <w:bookmarkStart w:id="14" w:name="_Toc171247279"/>
          <w:bookmarkStart w:id="15" w:name="_Toc171432970"/>
          <w:r w:rsidRPr="00EA0793">
            <w:rPr>
              <w:b/>
              <w:bCs/>
              <w:sz w:val="26"/>
              <w:szCs w:val="26"/>
            </w:rPr>
            <w:t>Role Overview</w:t>
          </w:r>
          <w:bookmarkEnd w:id="14"/>
          <w:bookmarkEnd w:id="15"/>
        </w:p>
        <w:p w14:paraId="7AD501C3" w14:textId="77777777" w:rsidR="00C73F1B" w:rsidRPr="00C73F1B" w:rsidRDefault="00C73F1B" w:rsidP="00C73F1B">
          <w:pPr>
            <w:pStyle w:val="BodyText"/>
            <w:rPr>
              <w:rFonts w:cs="Calibri"/>
              <w:sz w:val="22"/>
            </w:rPr>
          </w:pPr>
          <w:r w:rsidRPr="00C73F1B">
            <w:rPr>
              <w:rFonts w:cs="Calibri"/>
              <w:sz w:val="22"/>
            </w:rPr>
            <w:t xml:space="preserve">The NEAC Product Lead ensures that NEAC has a clear and strategically aligned product vision, while pursuing a pipeline of client projects and proposals that deliver measurable impact. You will use your extensive networks and business, technical and domain knowledge to identify high-value customer problems in areas of strategic importance to </w:t>
          </w:r>
          <w:proofErr w:type="gramStart"/>
          <w:r w:rsidRPr="00C73F1B">
            <w:rPr>
              <w:rFonts w:cs="Calibri"/>
              <w:sz w:val="22"/>
            </w:rPr>
            <w:t>NEAC, and</w:t>
          </w:r>
          <w:proofErr w:type="gramEnd"/>
          <w:r w:rsidRPr="00C73F1B">
            <w:rPr>
              <w:rFonts w:cs="Calibri"/>
              <w:sz w:val="22"/>
            </w:rPr>
            <w:t xml:space="preserve"> develop product strategies and roadmaps for NEAC’s continued evolution and success.</w:t>
          </w:r>
        </w:p>
        <w:p w14:paraId="58B19165" w14:textId="77777777" w:rsidR="00C73F1B" w:rsidRPr="00C73F1B" w:rsidRDefault="00C73F1B" w:rsidP="00C73F1B">
          <w:pPr>
            <w:pStyle w:val="BodyText"/>
            <w:rPr>
              <w:rFonts w:cs="Calibri"/>
              <w:sz w:val="22"/>
            </w:rPr>
          </w:pPr>
          <w:r w:rsidRPr="00C73F1B">
            <w:rPr>
              <w:rFonts w:cs="Calibri"/>
              <w:sz w:val="22"/>
            </w:rPr>
            <w:lastRenderedPageBreak/>
            <w:t>This role requires experience in the complete product development lifecycle, a passion for understanding users and customers, and a strong track record of translating market insights into real solutions from a conceptual stage. It is a key leadership position in NEAC’s product triad together with design and engineering.</w:t>
          </w:r>
        </w:p>
        <w:p w14:paraId="2F23BDC3" w14:textId="77777777" w:rsidR="00C73F1B" w:rsidRPr="00205674" w:rsidRDefault="00C73F1B" w:rsidP="00C73F1B">
          <w:pPr>
            <w:pStyle w:val="BodyText"/>
            <w:rPr>
              <w:rFonts w:cs="Calibri"/>
              <w:sz w:val="22"/>
            </w:rPr>
          </w:pPr>
          <w:r w:rsidRPr="00C73F1B">
            <w:rPr>
              <w:rFonts w:cs="Calibri"/>
              <w:sz w:val="22"/>
            </w:rPr>
            <w:t>If you have a desire to bring your strong digital product expertise to a collaborative and innovative team and support the energy transition, we look forward to hearing from you!</w:t>
          </w:r>
        </w:p>
        <w:p w14:paraId="09FF9CF0" w14:textId="77777777" w:rsidR="00205674" w:rsidRPr="00C73F1B" w:rsidRDefault="00205674" w:rsidP="00C73F1B">
          <w:pPr>
            <w:pStyle w:val="BodyText"/>
            <w:rPr>
              <w:rFonts w:cs="Calibri"/>
            </w:rPr>
          </w:pPr>
        </w:p>
        <w:p w14:paraId="60442BAC" w14:textId="77777777" w:rsidR="008768D0" w:rsidRPr="00EA0793" w:rsidRDefault="008768D0" w:rsidP="008768D0">
          <w:pPr>
            <w:rPr>
              <w:b/>
              <w:bCs/>
              <w:sz w:val="26"/>
              <w:szCs w:val="26"/>
            </w:rPr>
          </w:pPr>
          <w:bookmarkStart w:id="16" w:name="_Toc171247280"/>
          <w:bookmarkStart w:id="17" w:name="_Toc171432971"/>
          <w:r w:rsidRPr="00EA0793">
            <w:rPr>
              <w:b/>
              <w:bCs/>
              <w:sz w:val="26"/>
              <w:szCs w:val="26"/>
            </w:rPr>
            <w:t>Duties and Key Result Areas</w:t>
          </w:r>
          <w:bookmarkEnd w:id="16"/>
          <w:bookmarkEnd w:id="17"/>
        </w:p>
        <w:p w14:paraId="67FA1891" w14:textId="77777777" w:rsidR="00C73F1B" w:rsidRDefault="00C73F1B" w:rsidP="00C73F1B">
          <w:pPr>
            <w:pStyle w:val="ListParagraph"/>
            <w:numPr>
              <w:ilvl w:val="0"/>
              <w:numId w:val="25"/>
            </w:numPr>
            <w:spacing w:before="120" w:after="120" w:line="264" w:lineRule="auto"/>
            <w:rPr>
              <w:rFonts w:ascii="Calibri" w:eastAsia="Calibri" w:hAnsi="Calibri" w:cs="Times New Roman"/>
              <w:kern w:val="0"/>
              <w:sz w:val="24"/>
              <w:lang w:eastAsia="en-AU"/>
              <w14:ligatures w14:val="none"/>
            </w:rPr>
          </w:pPr>
          <w:r>
            <w:t>Lead development and execution of NEAC’s product strategy and business model</w:t>
          </w:r>
        </w:p>
        <w:p w14:paraId="008D61B9" w14:textId="77777777" w:rsidR="00C73F1B" w:rsidRDefault="00C73F1B" w:rsidP="00C73F1B">
          <w:pPr>
            <w:pStyle w:val="ListParagraph"/>
            <w:numPr>
              <w:ilvl w:val="0"/>
              <w:numId w:val="25"/>
            </w:numPr>
            <w:spacing w:before="120" w:after="120" w:line="264" w:lineRule="auto"/>
          </w:pPr>
          <w:r>
            <w:t>Undertake customer and market research and facilitate validation exercises so that customer problems and market opportunities are clearly articulated and synthesised into requirements, features and capabilities</w:t>
          </w:r>
        </w:p>
        <w:p w14:paraId="4AEAB107" w14:textId="77777777" w:rsidR="00C73F1B" w:rsidRDefault="00C73F1B" w:rsidP="00C73F1B">
          <w:pPr>
            <w:pStyle w:val="ListParagraph"/>
            <w:numPr>
              <w:ilvl w:val="0"/>
              <w:numId w:val="25"/>
            </w:numPr>
            <w:spacing w:before="120" w:after="120" w:line="264" w:lineRule="auto"/>
          </w:pPr>
          <w:r>
            <w:t>Collaborate with NEAC science, engineering and design to develop prototypes of new or evolved product offers that meet customer needs and build market traction</w:t>
          </w:r>
        </w:p>
        <w:p w14:paraId="28962393" w14:textId="77777777" w:rsidR="00C73F1B" w:rsidRDefault="00C73F1B" w:rsidP="00C73F1B">
          <w:pPr>
            <w:pStyle w:val="ListParagraph"/>
            <w:numPr>
              <w:ilvl w:val="0"/>
              <w:numId w:val="25"/>
            </w:numPr>
            <w:spacing w:before="120" w:after="120" w:line="264" w:lineRule="auto"/>
          </w:pPr>
          <w:r>
            <w:t>Validate NEAC’s business model and go-to-market strategy with customers and partners to achieve financial viability</w:t>
          </w:r>
        </w:p>
        <w:p w14:paraId="22DF8F07" w14:textId="77777777" w:rsidR="00C73F1B" w:rsidRDefault="00C73F1B" w:rsidP="00C73F1B">
          <w:pPr>
            <w:pStyle w:val="ListParagraph"/>
            <w:numPr>
              <w:ilvl w:val="0"/>
              <w:numId w:val="25"/>
            </w:numPr>
            <w:spacing w:before="120" w:after="120" w:line="264" w:lineRule="auto"/>
          </w:pPr>
          <w:r>
            <w:t>Maintain awareness of best practices in product and innovation and contribute to the ongoing improvement of NEAC processes, systems and operating model</w:t>
          </w:r>
        </w:p>
        <w:p w14:paraId="757EC419" w14:textId="77777777" w:rsidR="00C73F1B" w:rsidRDefault="00C73F1B" w:rsidP="00C73F1B">
          <w:pPr>
            <w:pStyle w:val="ListParagraph"/>
            <w:numPr>
              <w:ilvl w:val="0"/>
              <w:numId w:val="25"/>
            </w:numPr>
            <w:spacing w:before="120" w:after="120" w:line="264" w:lineRule="auto"/>
          </w:pPr>
          <w:r>
            <w:t>Adhere to the spirit and practice of CSIRO’s Values, Health, Safety and Environment plans and policies, diversity initiatives and Zero Harm goals</w:t>
          </w:r>
        </w:p>
        <w:p w14:paraId="24E6081B" w14:textId="77777777" w:rsidR="008768D0" w:rsidRDefault="008768D0" w:rsidP="008768D0">
          <w:pPr>
            <w:pStyle w:val="Heading2"/>
            <w:rPr>
              <w:b/>
              <w:iCs w:val="0"/>
              <w:color w:val="auto"/>
              <w:sz w:val="26"/>
              <w:szCs w:val="26"/>
            </w:rPr>
          </w:pPr>
          <w:bookmarkStart w:id="18" w:name="_Toc171247281"/>
          <w:bookmarkStart w:id="19" w:name="_Toc171432972"/>
          <w:bookmarkStart w:id="20" w:name="_Toc171931381"/>
          <w:bookmarkStart w:id="21" w:name="_Toc172014303"/>
          <w:bookmarkStart w:id="22" w:name="_Toc172093057"/>
          <w:r w:rsidRPr="4EFBA186">
            <w:rPr>
              <w:b/>
              <w:color w:val="auto"/>
              <w:sz w:val="26"/>
              <w:szCs w:val="26"/>
            </w:rPr>
            <w:t>Selection Criteria</w:t>
          </w:r>
          <w:bookmarkEnd w:id="18"/>
          <w:bookmarkEnd w:id="19"/>
          <w:bookmarkEnd w:id="20"/>
          <w:bookmarkEnd w:id="21"/>
          <w:bookmarkEnd w:id="22"/>
        </w:p>
        <w:p w14:paraId="27D1B6CC" w14:textId="77777777" w:rsidR="008768D0" w:rsidRPr="001B39EC" w:rsidRDefault="008768D0" w:rsidP="008768D0">
          <w:pPr>
            <w:pStyle w:val="Heading4"/>
            <w:rPr>
              <w:b w:val="0"/>
              <w:bCs w:val="0"/>
              <w:i/>
              <w:iCs w:val="0"/>
              <w:color w:val="auto"/>
            </w:rPr>
          </w:pPr>
          <w:r w:rsidRPr="001B39EC">
            <w:rPr>
              <w:iCs w:val="0"/>
              <w:color w:val="auto"/>
            </w:rPr>
            <w:t>Essential</w:t>
          </w:r>
        </w:p>
        <w:p w14:paraId="335E726C" w14:textId="77777777" w:rsidR="008768D0" w:rsidRDefault="008768D0" w:rsidP="008768D0">
          <w:pPr>
            <w:rPr>
              <w:i/>
              <w:iCs/>
              <w:szCs w:val="24"/>
            </w:rPr>
          </w:pPr>
          <w:r w:rsidRPr="4EFBA186">
            <w:rPr>
              <w:i/>
              <w:iCs/>
            </w:rPr>
            <w:t>Under CSIRO policy only those who meet all essential criteria can be appointed.</w:t>
          </w:r>
        </w:p>
        <w:p w14:paraId="5BB2689F" w14:textId="65835966" w:rsidR="00C73F1B" w:rsidRPr="00C73F1B" w:rsidRDefault="00C73F1B" w:rsidP="008E6857">
          <w:pPr>
            <w:pStyle w:val="NoSpacing"/>
            <w:ind w:left="720"/>
          </w:pPr>
        </w:p>
        <w:p w14:paraId="300EF80A" w14:textId="77777777" w:rsidR="00C73F1B" w:rsidRPr="00205674" w:rsidRDefault="00C73F1B" w:rsidP="00C73F1B">
          <w:pPr>
            <w:pStyle w:val="NoSpacing"/>
            <w:numPr>
              <w:ilvl w:val="0"/>
              <w:numId w:val="29"/>
            </w:numPr>
            <w:rPr>
              <w:sz w:val="22"/>
            </w:rPr>
          </w:pPr>
          <w:r w:rsidRPr="00205674">
            <w:rPr>
              <w:sz w:val="22"/>
            </w:rPr>
            <w:t>Demonstrated ability to create and execute a product vision and strategy for a technically advanced digital product with public benefit goals</w:t>
          </w:r>
        </w:p>
        <w:p w14:paraId="494E65C8" w14:textId="77777777" w:rsidR="00C73F1B" w:rsidRPr="00C73F1B" w:rsidRDefault="00C73F1B" w:rsidP="00C73F1B">
          <w:pPr>
            <w:pStyle w:val="NoSpacing"/>
            <w:numPr>
              <w:ilvl w:val="0"/>
              <w:numId w:val="29"/>
            </w:numPr>
            <w:rPr>
              <w:sz w:val="22"/>
            </w:rPr>
          </w:pPr>
          <w:r w:rsidRPr="00C73F1B">
            <w:rPr>
              <w:sz w:val="22"/>
            </w:rPr>
            <w:t>Experience in facilitating action research methods such as design sprints and prototyping to rapidly develop product features and refinements</w:t>
          </w:r>
        </w:p>
        <w:p w14:paraId="5FA394CD" w14:textId="77777777" w:rsidR="00C73F1B" w:rsidRPr="00C73F1B" w:rsidRDefault="00C73F1B" w:rsidP="00C73F1B">
          <w:pPr>
            <w:pStyle w:val="NoSpacing"/>
            <w:numPr>
              <w:ilvl w:val="0"/>
              <w:numId w:val="29"/>
            </w:numPr>
            <w:rPr>
              <w:sz w:val="22"/>
            </w:rPr>
          </w:pPr>
          <w:r w:rsidRPr="00C73F1B">
            <w:rPr>
              <w:sz w:val="22"/>
            </w:rPr>
            <w:t>Demonstrated ability to research, define, test and evolve an emerging, viable business model involving both consumers and organisational users</w:t>
          </w:r>
        </w:p>
        <w:p w14:paraId="219072F0" w14:textId="77777777" w:rsidR="00C73F1B" w:rsidRPr="00C73F1B" w:rsidRDefault="00C73F1B" w:rsidP="00C73F1B">
          <w:pPr>
            <w:pStyle w:val="NoSpacing"/>
            <w:numPr>
              <w:ilvl w:val="0"/>
              <w:numId w:val="29"/>
            </w:numPr>
            <w:rPr>
              <w:sz w:val="22"/>
            </w:rPr>
          </w:pPr>
          <w:r w:rsidRPr="00C73F1B">
            <w:rPr>
              <w:sz w:val="22"/>
            </w:rPr>
            <w:t>Proven ability to maintain a pipeline of work, including managing client relationships, proposals, contracts, and oversight of projects</w:t>
          </w:r>
        </w:p>
        <w:p w14:paraId="3D961B55" w14:textId="77777777" w:rsidR="00C73F1B" w:rsidRPr="00C73F1B" w:rsidRDefault="00C73F1B" w:rsidP="00C73F1B">
          <w:pPr>
            <w:pStyle w:val="NoSpacing"/>
            <w:numPr>
              <w:ilvl w:val="0"/>
              <w:numId w:val="29"/>
            </w:numPr>
            <w:rPr>
              <w:sz w:val="22"/>
            </w:rPr>
          </w:pPr>
          <w:r w:rsidRPr="00C73F1B">
            <w:rPr>
              <w:sz w:val="22"/>
            </w:rPr>
            <w:t>Experience in combining both strategic and hands-on skills to drive delivery and growth in a start-up or scale-up context</w:t>
          </w:r>
        </w:p>
        <w:p w14:paraId="42A363EB" w14:textId="77777777" w:rsidR="00C73F1B" w:rsidRPr="00C73F1B" w:rsidRDefault="00C73F1B" w:rsidP="00C73F1B">
          <w:pPr>
            <w:pStyle w:val="NoSpacing"/>
            <w:numPr>
              <w:ilvl w:val="0"/>
              <w:numId w:val="29"/>
            </w:numPr>
            <w:rPr>
              <w:sz w:val="22"/>
            </w:rPr>
          </w:pPr>
          <w:r w:rsidRPr="00C73F1B">
            <w:rPr>
              <w:sz w:val="22"/>
            </w:rPr>
            <w:t>The ability to work collaboratively within a purpose-driven, customer-focused agile team, supporting team priorities in a dynamic and innovative operational environment</w:t>
          </w:r>
        </w:p>
        <w:p w14:paraId="1089617E" w14:textId="77777777" w:rsidR="008768D0" w:rsidRPr="00205674" w:rsidRDefault="008768D0" w:rsidP="008768D0">
          <w:pPr>
            <w:pStyle w:val="NoSpacing"/>
            <w:rPr>
              <w:sz w:val="22"/>
            </w:rPr>
          </w:pPr>
        </w:p>
        <w:p w14:paraId="016DC8BD" w14:textId="77777777" w:rsidR="008768D0" w:rsidRDefault="008768D0" w:rsidP="008768D0">
          <w:pPr>
            <w:pStyle w:val="paragraph"/>
            <w:spacing w:before="0" w:beforeAutospacing="0" w:after="0" w:afterAutospacing="0"/>
            <w:textAlignment w:val="baseline"/>
            <w:rPr>
              <w:rStyle w:val="normaltextrun"/>
              <w:rFonts w:ascii="Calibri" w:hAnsi="Calibri" w:cs="Calibri"/>
              <w:b/>
              <w:bCs/>
            </w:rPr>
          </w:pPr>
        </w:p>
        <w:p w14:paraId="6BBAA358" w14:textId="697D1093" w:rsidR="008768D0" w:rsidRPr="001B39EC" w:rsidRDefault="008768D0" w:rsidP="008768D0">
          <w:pPr>
            <w:pStyle w:val="paragraph"/>
            <w:spacing w:before="0" w:beforeAutospacing="0" w:after="0" w:afterAutospacing="0"/>
            <w:textAlignment w:val="baseline"/>
            <w:rPr>
              <w:rFonts w:ascii="Segoe UI" w:hAnsi="Segoe UI" w:cs="Segoe UI"/>
              <w:b/>
              <w:bCs/>
              <w:color w:val="001D34"/>
              <w:sz w:val="18"/>
              <w:szCs w:val="18"/>
            </w:rPr>
          </w:pPr>
          <w:r w:rsidRPr="001B39EC">
            <w:rPr>
              <w:rStyle w:val="normaltextrun"/>
              <w:rFonts w:ascii="Calibri" w:hAnsi="Calibri" w:cs="Calibri"/>
              <w:b/>
              <w:bCs/>
            </w:rPr>
            <w:t>Desirable</w:t>
          </w:r>
          <w:r w:rsidRPr="001B39EC">
            <w:rPr>
              <w:rStyle w:val="eop"/>
              <w:rFonts w:ascii="Calibri" w:hAnsi="Calibri" w:cs="Calibri"/>
              <w:b/>
              <w:bCs/>
            </w:rPr>
            <w:t> </w:t>
          </w:r>
        </w:p>
        <w:p w14:paraId="1BBC075A" w14:textId="77777777" w:rsidR="00CF3AD0" w:rsidRDefault="00CF3AD0" w:rsidP="00CF3AD0">
          <w:pPr>
            <w:pStyle w:val="ListParagraph"/>
            <w:numPr>
              <w:ilvl w:val="0"/>
              <w:numId w:val="20"/>
            </w:numPr>
            <w:spacing w:before="120" w:after="120" w:line="264" w:lineRule="auto"/>
            <w:rPr>
              <w:rFonts w:ascii="Calibri" w:eastAsia="Calibri" w:hAnsi="Calibri" w:cs="Times New Roman"/>
              <w:color w:val="000000" w:themeColor="text2"/>
              <w:kern w:val="0"/>
              <w:sz w:val="24"/>
              <w:szCs w:val="24"/>
              <w:lang w:eastAsia="en-AU"/>
              <w14:ligatures w14:val="none"/>
            </w:rPr>
          </w:pPr>
          <w:r>
            <w:t>Experience from working with the translation of research into useable technology with respect for the science as an essential consideration</w:t>
          </w:r>
        </w:p>
        <w:p w14:paraId="1772CEF4" w14:textId="77777777" w:rsidR="00CF3AD0" w:rsidRDefault="00CF3AD0" w:rsidP="00CF3AD0">
          <w:pPr>
            <w:pStyle w:val="ListParagraph"/>
            <w:numPr>
              <w:ilvl w:val="0"/>
              <w:numId w:val="20"/>
            </w:numPr>
            <w:spacing w:before="120" w:after="120" w:line="264" w:lineRule="auto"/>
            <w:rPr>
              <w:color w:val="000000" w:themeColor="text2"/>
              <w:szCs w:val="24"/>
            </w:rPr>
          </w:pPr>
          <w:r>
            <w:t>Energy sector experience, including knowledge of energy networks, the Australian energy landscape, energy and climate policy, or net zero initiatives</w:t>
          </w:r>
        </w:p>
        <w:p w14:paraId="1A84893F" w14:textId="77777777" w:rsidR="008768D0" w:rsidRDefault="008768D0" w:rsidP="008768D0">
          <w:pPr>
            <w:pStyle w:val="ListParagraph"/>
            <w:spacing w:after="60" w:line="240" w:lineRule="auto"/>
            <w:ind w:left="0"/>
            <w:textAlignment w:val="baseline"/>
            <w:rPr>
              <w:rFonts w:cs="Calibri"/>
            </w:rPr>
          </w:pPr>
        </w:p>
        <w:p w14:paraId="6991FC2B" w14:textId="77777777" w:rsidR="008768D0" w:rsidRPr="00205674" w:rsidRDefault="008768D0" w:rsidP="008768D0">
          <w:pPr>
            <w:pStyle w:val="paragraph"/>
            <w:spacing w:before="0" w:beforeAutospacing="0" w:after="0" w:afterAutospacing="0"/>
            <w:textAlignment w:val="baseline"/>
            <w:rPr>
              <w:rStyle w:val="eop"/>
              <w:rFonts w:ascii="Calibri" w:eastAsiaTheme="majorEastAsia" w:hAnsi="Calibri" w:cs="Calibri"/>
              <w:b/>
              <w:bCs/>
              <w:sz w:val="22"/>
              <w:szCs w:val="22"/>
            </w:rPr>
          </w:pPr>
          <w:r w:rsidRPr="00205674">
            <w:rPr>
              <w:rStyle w:val="eop"/>
              <w:rFonts w:ascii="Calibri" w:eastAsiaTheme="majorEastAsia" w:hAnsi="Calibri" w:cs="Calibri"/>
              <w:b/>
              <w:bCs/>
              <w:sz w:val="22"/>
              <w:szCs w:val="22"/>
            </w:rPr>
            <w:t>Not sure if you meet all the criteria?</w:t>
          </w:r>
        </w:p>
        <w:p w14:paraId="2083E600" w14:textId="5E854CE3" w:rsidR="008768D0" w:rsidRDefault="008768D0" w:rsidP="1965A51D">
          <w:pPr>
            <w:pStyle w:val="paragraph"/>
            <w:spacing w:before="0" w:beforeAutospacing="0" w:after="0" w:afterAutospacing="0"/>
            <w:textAlignment w:val="baseline"/>
            <w:rPr>
              <w:rStyle w:val="eop"/>
              <w:rFonts w:ascii="Calibri" w:eastAsiaTheme="majorEastAsia" w:hAnsi="Calibri" w:cs="Calibri"/>
              <w:sz w:val="22"/>
              <w:szCs w:val="22"/>
            </w:rPr>
          </w:pPr>
          <w:r w:rsidRPr="00205674">
            <w:rPr>
              <w:rStyle w:val="eop"/>
              <w:rFonts w:ascii="Calibri" w:eastAsiaTheme="majorEastAsia" w:hAnsi="Calibri" w:cs="Calibri"/>
              <w:sz w:val="22"/>
              <w:szCs w:val="22"/>
            </w:rPr>
            <w:lastRenderedPageBreak/>
            <w:t xml:space="preserve">While it is CSIRO policy that the successful candidate must meet all the essential criteria, there are many ways to demonstrate this. Don’t let the list discourage you. If you are unsure about applying, please reach out to </w:t>
          </w:r>
          <w:r w:rsidR="0E25C0A2" w:rsidRPr="00205674">
            <w:rPr>
              <w:rStyle w:val="eop"/>
              <w:rFonts w:ascii="Calibri" w:eastAsiaTheme="majorEastAsia" w:hAnsi="Calibri" w:cs="Calibri"/>
              <w:sz w:val="22"/>
              <w:szCs w:val="22"/>
            </w:rPr>
            <w:t>the contact on page 1 of this document</w:t>
          </w:r>
          <w:r w:rsidRPr="00205674">
            <w:rPr>
              <w:rStyle w:val="eop"/>
              <w:rFonts w:ascii="Calibri" w:eastAsiaTheme="majorEastAsia" w:hAnsi="Calibri" w:cs="Calibri"/>
              <w:sz w:val="22"/>
              <w:szCs w:val="22"/>
            </w:rPr>
            <w:t xml:space="preserve"> so we can discuss the role further. </w:t>
          </w:r>
        </w:p>
        <w:p w14:paraId="7F1B4272" w14:textId="77777777" w:rsidR="008768D0" w:rsidRDefault="008768D0" w:rsidP="008768D0"/>
        <w:p w14:paraId="4AA16DE0" w14:textId="77777777" w:rsidR="008E6857" w:rsidRDefault="008768D0" w:rsidP="008E6857">
          <w:pPr>
            <w:pStyle w:val="Heading2"/>
            <w:rPr>
              <w:b/>
              <w:color w:val="auto"/>
              <w:sz w:val="26"/>
              <w:szCs w:val="26"/>
            </w:rPr>
          </w:pPr>
          <w:r w:rsidRPr="00B50C20">
            <w:rPr>
              <w:b/>
              <w:color w:val="auto"/>
              <w:sz w:val="26"/>
              <w:szCs w:val="26"/>
            </w:rPr>
            <w:t>Required Competencies</w:t>
          </w:r>
        </w:p>
        <w:p w14:paraId="172B6852" w14:textId="1FBDACF8" w:rsidR="008768D0" w:rsidRPr="008E6857" w:rsidRDefault="008768D0" w:rsidP="008E6857">
          <w:pPr>
            <w:pStyle w:val="Heading2"/>
            <w:numPr>
              <w:ilvl w:val="0"/>
              <w:numId w:val="32"/>
            </w:numPr>
            <w:rPr>
              <w:rFonts w:asciiTheme="minorHAnsi" w:eastAsiaTheme="minorHAnsi" w:hAnsiTheme="minorHAnsi" w:cstheme="minorBidi"/>
              <w:iCs w:val="0"/>
              <w:color w:val="auto"/>
              <w:kern w:val="2"/>
              <w:sz w:val="22"/>
              <w:szCs w:val="24"/>
              <w:lang w:eastAsia="en-US"/>
              <w14:ligatures w14:val="standardContextual"/>
            </w:rPr>
          </w:pPr>
          <w:r w:rsidRPr="008E6857">
            <w:rPr>
              <w:rFonts w:asciiTheme="minorHAnsi" w:eastAsiaTheme="minorHAnsi" w:hAnsiTheme="minorHAnsi" w:cstheme="minorBidi"/>
              <w:b/>
              <w:bCs w:val="0"/>
              <w:iCs w:val="0"/>
              <w:color w:val="auto"/>
              <w:kern w:val="2"/>
              <w:sz w:val="22"/>
              <w:szCs w:val="24"/>
              <w:lang w:eastAsia="en-US"/>
              <w14:ligatures w14:val="standardContextual"/>
            </w:rPr>
            <w:t xml:space="preserve">Teamwork and Collaboration: </w:t>
          </w:r>
          <w:r w:rsidRPr="008E6857">
            <w:rPr>
              <w:rFonts w:asciiTheme="minorHAnsi" w:eastAsiaTheme="minorHAnsi" w:hAnsiTheme="minorHAnsi" w:cstheme="minorBidi"/>
              <w:iCs w:val="0"/>
              <w:color w:val="auto"/>
              <w:kern w:val="2"/>
              <w:sz w:val="22"/>
              <w:szCs w:val="24"/>
              <w:lang w:eastAsia="en-US"/>
              <w14:ligatures w14:val="standardContextual"/>
            </w:rPr>
            <w:t>Creates and fosters an environment in which there is a high level of cooperation within and between teams. Facilitates positive team relationships to build interactions across Business Units and the organisation.</w:t>
          </w:r>
        </w:p>
        <w:p w14:paraId="774DC57D" w14:textId="77777777" w:rsidR="008768D0" w:rsidRPr="00B50C20" w:rsidRDefault="008768D0" w:rsidP="008768D0">
          <w:pPr>
            <w:pStyle w:val="ListParagraph"/>
            <w:numPr>
              <w:ilvl w:val="0"/>
              <w:numId w:val="26"/>
            </w:numPr>
            <w:spacing w:after="60" w:line="240" w:lineRule="auto"/>
            <w:contextualSpacing w:val="0"/>
            <w:rPr>
              <w:szCs w:val="24"/>
            </w:rPr>
          </w:pPr>
          <w:r w:rsidRPr="00B50C20">
            <w:rPr>
              <w:b/>
              <w:szCs w:val="24"/>
            </w:rPr>
            <w:t>Influence and Communication:</w:t>
          </w:r>
          <w:r w:rsidRPr="00B50C20">
            <w:rPr>
              <w:szCs w:val="24"/>
            </w:rPr>
            <w:t xml:space="preserve">  </w:t>
          </w:r>
          <w:r w:rsidRPr="0067180C">
            <w:rPr>
              <w:szCs w:val="24"/>
            </w:rPr>
            <w:t>Uses complex influencing strategies, for example, assembling strategic coalitions, building behind the scenes support and the tactical use of information to gain support.</w:t>
          </w:r>
        </w:p>
        <w:p w14:paraId="7D9E32FC" w14:textId="77777777" w:rsidR="008768D0" w:rsidRPr="00E85473" w:rsidRDefault="008768D0" w:rsidP="008768D0">
          <w:pPr>
            <w:pStyle w:val="ListParagraph"/>
            <w:numPr>
              <w:ilvl w:val="0"/>
              <w:numId w:val="26"/>
            </w:numPr>
            <w:spacing w:before="120" w:after="120" w:line="264" w:lineRule="auto"/>
            <w:rPr>
              <w:szCs w:val="24"/>
            </w:rPr>
          </w:pPr>
          <w:r w:rsidRPr="00E85473">
            <w:rPr>
              <w:b/>
              <w:szCs w:val="24"/>
            </w:rPr>
            <w:t>Resource Management/Leadership:</w:t>
          </w:r>
          <w:r w:rsidRPr="00E85473">
            <w:rPr>
              <w:szCs w:val="24"/>
            </w:rPr>
            <w:t xml:space="preserve">  </w:t>
          </w:r>
          <w:r w:rsidRPr="00A74AB0">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3916E103" w14:textId="77777777" w:rsidR="008768D0" w:rsidRPr="00E85473" w:rsidRDefault="008768D0" w:rsidP="008768D0">
          <w:pPr>
            <w:pStyle w:val="ListParagraph"/>
            <w:numPr>
              <w:ilvl w:val="0"/>
              <w:numId w:val="26"/>
            </w:numPr>
            <w:spacing w:after="60" w:line="240" w:lineRule="auto"/>
            <w:contextualSpacing w:val="0"/>
            <w:rPr>
              <w:szCs w:val="24"/>
            </w:rPr>
          </w:pPr>
          <w:r w:rsidRPr="00E85473">
            <w:rPr>
              <w:b/>
              <w:szCs w:val="24"/>
            </w:rPr>
            <w:t>Judgement and Problem Solving:</w:t>
          </w:r>
          <w:r w:rsidRPr="00E85473">
            <w:rPr>
              <w:szCs w:val="24"/>
            </w:rPr>
            <w:t xml:space="preserve">  </w:t>
          </w:r>
          <w:r w:rsidRPr="00A74AB0">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3DC3067C" w14:textId="77777777" w:rsidR="008768D0" w:rsidRPr="00403FA4" w:rsidRDefault="008768D0" w:rsidP="008768D0">
          <w:pPr>
            <w:pStyle w:val="ListParagraph"/>
            <w:numPr>
              <w:ilvl w:val="0"/>
              <w:numId w:val="26"/>
            </w:numPr>
            <w:spacing w:before="120" w:after="120" w:line="240" w:lineRule="auto"/>
            <w:contextualSpacing w:val="0"/>
            <w:rPr>
              <w:b/>
              <w:bCs/>
              <w:i/>
              <w:iCs/>
            </w:rPr>
          </w:pPr>
          <w:r w:rsidRPr="00403FA4">
            <w:rPr>
              <w:b/>
              <w:szCs w:val="24"/>
            </w:rPr>
            <w:t xml:space="preserve">Independence: </w:t>
          </w:r>
          <w:r w:rsidRPr="00403FA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DDC8714" w14:textId="303D4C7A" w:rsidR="008768D0" w:rsidRPr="000938D4" w:rsidRDefault="008768D0" w:rsidP="008768D0">
          <w:pPr>
            <w:pStyle w:val="ListParagraph"/>
            <w:numPr>
              <w:ilvl w:val="0"/>
              <w:numId w:val="26"/>
            </w:numPr>
            <w:spacing w:before="120" w:after="120" w:line="240" w:lineRule="auto"/>
            <w:contextualSpacing w:val="0"/>
            <w:rPr>
              <w:rFonts w:cs="Calibri"/>
              <w:b/>
              <w:bCs/>
              <w:sz w:val="26"/>
              <w:szCs w:val="26"/>
            </w:rPr>
          </w:pPr>
          <w:r w:rsidRPr="00403FA4">
            <w:rPr>
              <w:b/>
              <w:szCs w:val="24"/>
            </w:rPr>
            <w:t>Adaptability:</w:t>
          </w:r>
          <w:r w:rsidRPr="00403FA4">
            <w:rPr>
              <w:b/>
              <w:bCs/>
              <w:i/>
              <w:iCs/>
              <w:szCs w:val="24"/>
            </w:rPr>
            <w:t xml:space="preserve"> </w:t>
          </w:r>
          <w:r w:rsidRPr="00403FA4">
            <w:rPr>
              <w:bCs/>
              <w:iCs/>
              <w:szCs w:val="24"/>
            </w:rPr>
            <w:t xml:space="preserve">Is flexible in response to external change or when faced with external constraints. Identifies and promotes the opportunities arising </w:t>
          </w:r>
          <w:proofErr w:type="gramStart"/>
          <w:r w:rsidRPr="00403FA4">
            <w:rPr>
              <w:bCs/>
              <w:iCs/>
              <w:szCs w:val="24"/>
            </w:rPr>
            <w:t>as a result of</w:t>
          </w:r>
          <w:proofErr w:type="gramEnd"/>
          <w:r w:rsidRPr="00403FA4">
            <w:rPr>
              <w:bCs/>
              <w:iCs/>
              <w:szCs w:val="24"/>
            </w:rPr>
            <w:t xml:space="preserve"> change.</w:t>
          </w:r>
        </w:p>
        <w:p w14:paraId="103707C6" w14:textId="77777777" w:rsidR="008768D0" w:rsidRDefault="008768D0" w:rsidP="008768D0">
          <w:pPr>
            <w:rPr>
              <w:b/>
              <w:bCs/>
              <w:sz w:val="26"/>
              <w:szCs w:val="26"/>
            </w:rPr>
          </w:pPr>
        </w:p>
        <w:p w14:paraId="2A31F3FF" w14:textId="5C227076" w:rsidR="008768D0" w:rsidRPr="008E6857" w:rsidRDefault="008768D0" w:rsidP="008768D0">
          <w:pPr>
            <w:spacing w:before="240" w:after="0" w:line="240" w:lineRule="auto"/>
            <w:jc w:val="both"/>
            <w:rPr>
              <w:rFonts w:cs="Calibri"/>
              <w:b/>
              <w:bCs/>
              <w:sz w:val="26"/>
              <w:szCs w:val="26"/>
            </w:rPr>
          </w:pPr>
          <w:r w:rsidRPr="008E6857">
            <w:rPr>
              <w:rFonts w:cs="Calibri"/>
              <w:b/>
              <w:bCs/>
              <w:sz w:val="26"/>
              <w:szCs w:val="26"/>
            </w:rPr>
            <w:t xml:space="preserve">Setting You Up </w:t>
          </w:r>
          <w:proofErr w:type="gramStart"/>
          <w:r w:rsidRPr="008E6857">
            <w:rPr>
              <w:rFonts w:cs="Calibri"/>
              <w:b/>
              <w:bCs/>
              <w:sz w:val="26"/>
              <w:szCs w:val="26"/>
            </w:rPr>
            <w:t>For</w:t>
          </w:r>
          <w:proofErr w:type="gramEnd"/>
          <w:r w:rsidRPr="008E6857">
            <w:rPr>
              <w:rFonts w:cs="Calibri"/>
              <w:b/>
              <w:bCs/>
              <w:sz w:val="26"/>
              <w:szCs w:val="26"/>
            </w:rPr>
            <w:t xml:space="preserve"> Success </w:t>
          </w:r>
        </w:p>
        <w:p w14:paraId="596A58E6" w14:textId="77777777" w:rsidR="008768D0" w:rsidRPr="008E6857" w:rsidRDefault="008768D0" w:rsidP="008768D0">
          <w:pPr>
            <w:spacing w:after="0" w:line="240" w:lineRule="auto"/>
          </w:pPr>
        </w:p>
        <w:p w14:paraId="5FE15289" w14:textId="1AA0AF6D" w:rsidR="008768D0" w:rsidRPr="008E6857" w:rsidRDefault="008768D0" w:rsidP="008768D0">
          <w:pPr>
            <w:spacing w:after="0" w:line="240" w:lineRule="auto"/>
            <w:rPr>
              <w:rStyle w:val="eop"/>
              <w:rFonts w:ascii="Calibri" w:eastAsiaTheme="majorEastAsia" w:hAnsi="Calibri" w:cs="Calibri"/>
            </w:rPr>
          </w:pPr>
          <w:r w:rsidRPr="008E6857">
            <w:rPr>
              <w:rStyle w:val="eop"/>
              <w:rFonts w:ascii="Calibri" w:eastAsiaTheme="majorEastAsia" w:hAnsi="Calibri"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w:t>
          </w:r>
          <w:r w:rsidR="00C97666" w:rsidRPr="008E6857">
            <w:rPr>
              <w:rStyle w:val="eop"/>
              <w:rFonts w:ascii="Calibri" w:eastAsiaTheme="majorEastAsia" w:hAnsi="Calibri" w:cs="Calibri"/>
            </w:rPr>
            <w:t>communication</w:t>
          </w:r>
          <w:r w:rsidR="005061AD" w:rsidRPr="008E6857">
            <w:rPr>
              <w:rStyle w:val="eop"/>
              <w:rFonts w:ascii="Calibri" w:eastAsiaTheme="majorEastAsia" w:hAnsi="Calibri" w:cs="Calibri"/>
            </w:rPr>
            <w:t>,</w:t>
          </w:r>
          <w:r w:rsidRPr="008E6857">
            <w:rPr>
              <w:rStyle w:val="eop"/>
              <w:rFonts w:ascii="Calibri" w:eastAsiaTheme="majorEastAsia" w:hAnsi="Calibri" w:cs="Calibri"/>
            </w:rPr>
            <w:t xml:space="preserve"> </w:t>
          </w:r>
          <w:r w:rsidR="004D169A" w:rsidRPr="008E6857">
            <w:rPr>
              <w:rStyle w:val="eop"/>
              <w:rFonts w:ascii="Calibri" w:eastAsiaTheme="majorEastAsia" w:hAnsi="Calibri" w:cs="Calibri"/>
            </w:rPr>
            <w:t>flexible hours</w:t>
          </w:r>
          <w:r w:rsidRPr="008E6857">
            <w:rPr>
              <w:rStyle w:val="eop"/>
              <w:rFonts w:ascii="Calibri" w:eastAsiaTheme="majorEastAsia" w:hAnsi="Calibri" w:cs="Calibri"/>
            </w:rPr>
            <w:t xml:space="preserve"> or physical adjustments to work methods. If you feel comfortable, we encourage you to share any support and adjustments you may need to carry out the inherent requirements of the role. </w:t>
          </w:r>
          <w:r w:rsidRPr="008E6857">
            <w:rPr>
              <w:rStyle w:val="eop"/>
              <w:rFonts w:eastAsiaTheme="majorEastAsia" w:cs="Calibri"/>
            </w:rPr>
            <w:t xml:space="preserve">Please let us know via email </w:t>
          </w:r>
          <w:r w:rsidR="00CF3AD0" w:rsidRPr="008E6857">
            <w:rPr>
              <w:rStyle w:val="eop"/>
              <w:rFonts w:eastAsiaTheme="majorEastAsia" w:cs="Calibri"/>
            </w:rPr>
            <w:t>at vicki.ferrar@csiro.au</w:t>
          </w:r>
          <w:r w:rsidRPr="008E6857">
            <w:rPr>
              <w:rStyle w:val="eop"/>
              <w:rFonts w:eastAsiaTheme="majorEastAsia" w:cs="Calibri"/>
            </w:rPr>
            <w:t xml:space="preserve"> if we can help you to equitably participate in our recruitment process or the role itself</w:t>
          </w:r>
          <w:r w:rsidR="00CF3AD0" w:rsidRPr="008E6857">
            <w:rPr>
              <w:rStyle w:val="eop"/>
              <w:rFonts w:eastAsiaTheme="majorEastAsia" w:cs="Calibri"/>
            </w:rPr>
            <w:t xml:space="preserve">. </w:t>
          </w:r>
        </w:p>
        <w:p w14:paraId="62282995" w14:textId="77777777" w:rsidR="008768D0" w:rsidRPr="008E6857" w:rsidRDefault="008768D0" w:rsidP="008768D0">
          <w:pPr>
            <w:rPr>
              <w:b/>
              <w:bCs/>
              <w:sz w:val="26"/>
              <w:szCs w:val="26"/>
            </w:rPr>
          </w:pPr>
        </w:p>
        <w:p w14:paraId="39D034D6" w14:textId="77777777" w:rsidR="008768D0" w:rsidRPr="008E6857" w:rsidRDefault="008768D0" w:rsidP="008768D0">
          <w:pPr>
            <w:rPr>
              <w:b/>
              <w:bCs/>
              <w:sz w:val="26"/>
              <w:szCs w:val="26"/>
            </w:rPr>
          </w:pPr>
          <w:r w:rsidRPr="008E6857">
            <w:rPr>
              <w:b/>
              <w:bCs/>
              <w:sz w:val="26"/>
              <w:szCs w:val="26"/>
            </w:rPr>
            <w:t>Life at CSIRO and Flexible Working Arrangements</w:t>
          </w:r>
        </w:p>
        <w:p w14:paraId="0387CB50" w14:textId="372DD70A" w:rsidR="008768D0" w:rsidRPr="008E6857" w:rsidRDefault="008768D0" w:rsidP="008768D0">
          <w:pPr>
            <w:pStyle w:val="Default"/>
          </w:pPr>
          <w:r w:rsidRPr="008E6857">
            <w:rPr>
              <w:sz w:val="22"/>
              <w:szCs w:val="22"/>
            </w:rPr>
            <w:t>W</w:t>
          </w:r>
          <w:r w:rsidRPr="008E6857">
            <w:rPr>
              <w:rStyle w:val="normaltextrun"/>
              <w:rFonts w:eastAsiaTheme="majorEastAsia"/>
              <w:sz w:val="22"/>
              <w:szCs w:val="22"/>
            </w:rPr>
            <w:t xml:space="preserve">e </w:t>
          </w:r>
          <w:hyperlink r:id="rId17">
            <w:r w:rsidRPr="008E6857">
              <w:rPr>
                <w:rStyle w:val="Hyperlink"/>
                <w:rFonts w:eastAsiaTheme="majorEastAsia"/>
                <w:sz w:val="22"/>
                <w:szCs w:val="22"/>
              </w:rPr>
              <w:t>work flexibly at CSIRO</w:t>
            </w:r>
          </w:hyperlink>
          <w:r w:rsidRPr="008E6857">
            <w:rPr>
              <w:rStyle w:val="normaltextrun"/>
              <w:rFonts w:eastAsiaTheme="majorEastAsia"/>
              <w:sz w:val="22"/>
              <w:szCs w:val="22"/>
            </w:rPr>
            <w:t xml:space="preserve">, offering a range of options for how, when and where you work.  </w:t>
          </w:r>
          <w:r w:rsidR="00607F2C" w:rsidRPr="008E6857">
            <w:rPr>
              <w:rStyle w:val="normaltextrun"/>
              <w:rFonts w:eastAsiaTheme="majorEastAsia"/>
              <w:sz w:val="22"/>
              <w:szCs w:val="22"/>
            </w:rPr>
            <w:t>W</w:t>
          </w:r>
          <w:r w:rsidRPr="008E6857">
            <w:rPr>
              <w:rStyle w:val="normaltextrun"/>
              <w:rFonts w:eastAsiaTheme="majorEastAsia"/>
              <w:sz w:val="22"/>
              <w:szCs w:val="22"/>
            </w:rPr>
            <w:t xml:space="preserve">e </w:t>
          </w:r>
          <w:r w:rsidR="00607F2C" w:rsidRPr="008E6857">
            <w:rPr>
              <w:rStyle w:val="normaltextrun"/>
              <w:rFonts w:eastAsiaTheme="majorEastAsia"/>
              <w:sz w:val="22"/>
              <w:szCs w:val="22"/>
            </w:rPr>
            <w:t>can</w:t>
          </w:r>
          <w:r w:rsidRPr="008E6857">
            <w:rPr>
              <w:rStyle w:val="normaltextrun"/>
              <w:rFonts w:eastAsiaTheme="majorEastAsia"/>
              <w:sz w:val="22"/>
              <w:szCs w:val="22"/>
            </w:rPr>
            <w:t xml:space="preserve"> discuss flexible work arrangements with you during the recruitment process.</w:t>
          </w:r>
          <w:r w:rsidRPr="008E6857">
            <w:rPr>
              <w:sz w:val="22"/>
              <w:szCs w:val="22"/>
            </w:rPr>
            <w:t xml:space="preserve"> CSIRO also offers a range of leave entitlements, </w:t>
          </w:r>
          <w:hyperlink r:id="rId18">
            <w:r w:rsidRPr="008E6857">
              <w:rPr>
                <w:rStyle w:val="Hyperlink"/>
                <w:sz w:val="22"/>
                <w:szCs w:val="22"/>
              </w:rPr>
              <w:t>benefits</w:t>
            </w:r>
          </w:hyperlink>
          <w:r w:rsidRPr="008E6857">
            <w:rPr>
              <w:sz w:val="22"/>
              <w:szCs w:val="22"/>
            </w:rPr>
            <w:t xml:space="preserve"> and </w:t>
          </w:r>
          <w:hyperlink r:id="rId19">
            <w:r w:rsidRPr="008E6857">
              <w:rPr>
                <w:rStyle w:val="Hyperlink"/>
                <w:sz w:val="22"/>
                <w:szCs w:val="22"/>
              </w:rPr>
              <w:t>career development</w:t>
            </w:r>
          </w:hyperlink>
          <w:r w:rsidRPr="008E6857">
            <w:rPr>
              <w:sz w:val="22"/>
              <w:szCs w:val="22"/>
            </w:rPr>
            <w:t xml:space="preserve"> opportunities. To learn more, visit </w:t>
          </w:r>
          <w:hyperlink r:id="rId20">
            <w:r w:rsidRPr="008E6857">
              <w:rPr>
                <w:rStyle w:val="Hyperlink"/>
                <w:sz w:val="22"/>
                <w:szCs w:val="22"/>
              </w:rPr>
              <w:t>Careers at CSIRO</w:t>
            </w:r>
          </w:hyperlink>
          <w:r w:rsidRPr="008E6857">
            <w:t>.</w:t>
          </w:r>
        </w:p>
        <w:p w14:paraId="0B8F802D" w14:textId="77777777" w:rsidR="008768D0" w:rsidRPr="008E6857" w:rsidRDefault="008768D0" w:rsidP="008768D0">
          <w:pPr>
            <w:pStyle w:val="Default"/>
          </w:pPr>
        </w:p>
        <w:p w14:paraId="1B34F619" w14:textId="13AE85E8" w:rsidR="008768D0" w:rsidRPr="008E6857" w:rsidRDefault="008768D0" w:rsidP="1965A51D">
          <w:pPr>
            <w:pStyle w:val="paragraph"/>
            <w:spacing w:before="0" w:beforeAutospacing="0" w:after="0" w:afterAutospacing="0"/>
            <w:textAlignment w:val="baseline"/>
            <w:rPr>
              <w:rStyle w:val="eop"/>
              <w:rFonts w:ascii="Calibri" w:eastAsiaTheme="majorEastAsia" w:hAnsi="Calibri" w:cs="Calibri"/>
              <w:sz w:val="22"/>
              <w:szCs w:val="22"/>
            </w:rPr>
          </w:pPr>
          <w:r w:rsidRPr="008E6857">
            <w:rPr>
              <w:rFonts w:ascii="Calibri" w:hAnsi="Calibri" w:cs="Calibri"/>
              <w:sz w:val="22"/>
              <w:szCs w:val="22"/>
            </w:rPr>
            <w:t xml:space="preserve">We celebrate the uniqueness of our workforce and are committed to creating </w:t>
          </w:r>
          <w:hyperlink r:id="rId21">
            <w:r w:rsidRPr="008E6857">
              <w:rPr>
                <w:rStyle w:val="Hyperlink"/>
                <w:rFonts w:ascii="Calibri" w:hAnsi="Calibri" w:cs="Calibri"/>
                <w:sz w:val="22"/>
                <w:szCs w:val="22"/>
              </w:rPr>
              <w:t>diverse and inclusive teams</w:t>
            </w:r>
          </w:hyperlink>
          <w:r w:rsidRPr="008E6857">
            <w:rPr>
              <w:rFonts w:ascii="Calibri" w:hAnsi="Calibri" w:cs="Calibri"/>
              <w:sz w:val="22"/>
              <w:szCs w:val="22"/>
            </w:rPr>
            <w:t xml:space="preserve"> where everyone feels they belong. </w:t>
          </w:r>
          <w:r w:rsidRPr="008E6857">
            <w:rPr>
              <w:rStyle w:val="eop"/>
              <w:rFonts w:ascii="Calibri" w:eastAsiaTheme="majorEastAsia" w:hAnsi="Calibri" w:cs="Calibri"/>
              <w:sz w:val="22"/>
              <w:szCs w:val="22"/>
            </w:rPr>
            <w:t xml:space="preserve">CSIRO is an equal employment opportunity organisation dedicated to recruiting people based on </w:t>
          </w:r>
          <w:proofErr w:type="gramStart"/>
          <w:r w:rsidRPr="008E6857">
            <w:rPr>
              <w:rStyle w:val="eop"/>
              <w:rFonts w:ascii="Calibri" w:eastAsiaTheme="majorEastAsia" w:hAnsi="Calibri" w:cs="Calibri"/>
              <w:sz w:val="22"/>
              <w:szCs w:val="22"/>
            </w:rPr>
            <w:t>merit, and</w:t>
          </w:r>
          <w:proofErr w:type="gramEnd"/>
          <w:r w:rsidRPr="008E6857">
            <w:rPr>
              <w:rStyle w:val="eop"/>
              <w:rFonts w:ascii="Calibri" w:eastAsiaTheme="majorEastAsia" w:hAnsi="Calibri" w:cs="Calibri"/>
              <w:sz w:val="22"/>
              <w:szCs w:val="22"/>
            </w:rPr>
            <w:t xml:space="preserve"> reflecting the diversity of the community we serve. We recognise true diversity encompasses all ages, nationalities, abilities, cultures, genders, sexualities, faiths, levels of </w:t>
          </w:r>
          <w:r w:rsidRPr="008E6857">
            <w:rPr>
              <w:rStyle w:val="eop"/>
              <w:rFonts w:ascii="Calibri" w:eastAsiaTheme="majorEastAsia" w:hAnsi="Calibri" w:cs="Calibri"/>
              <w:sz w:val="22"/>
              <w:szCs w:val="22"/>
            </w:rPr>
            <w:lastRenderedPageBreak/>
            <w:t>education</w:t>
          </w:r>
          <w:r w:rsidR="4E4CFA75" w:rsidRPr="008E6857">
            <w:rPr>
              <w:rStyle w:val="eop"/>
              <w:rFonts w:ascii="Calibri" w:eastAsiaTheme="majorEastAsia" w:hAnsi="Calibri" w:cs="Calibri"/>
              <w:sz w:val="22"/>
              <w:szCs w:val="22"/>
            </w:rPr>
            <w:t>, diversity of thought</w:t>
          </w:r>
          <w:r w:rsidRPr="008E6857">
            <w:rPr>
              <w:rStyle w:val="eop"/>
              <w:rFonts w:ascii="Calibri" w:eastAsiaTheme="majorEastAsia" w:hAnsi="Calibri" w:cs="Calibri"/>
              <w:sz w:val="22"/>
              <w:szCs w:val="22"/>
            </w:rPr>
            <w:t xml:space="preserve"> and many more aspects of identity. By empowering diverse teams, our community is reflected in the solutions we create. </w:t>
          </w:r>
        </w:p>
        <w:p w14:paraId="59D1D5F4" w14:textId="77777777" w:rsidR="008768D0" w:rsidRPr="008E6857" w:rsidRDefault="008768D0" w:rsidP="008768D0">
          <w:pPr>
            <w:rPr>
              <w:b/>
              <w:bCs/>
              <w:sz w:val="26"/>
              <w:szCs w:val="26"/>
            </w:rPr>
          </w:pPr>
        </w:p>
        <w:p w14:paraId="6209C64F" w14:textId="77777777" w:rsidR="008768D0" w:rsidRPr="008E6857" w:rsidRDefault="008768D0" w:rsidP="008768D0">
          <w:pPr>
            <w:spacing w:before="240" w:after="0" w:line="240" w:lineRule="auto"/>
            <w:jc w:val="both"/>
            <w:rPr>
              <w:rFonts w:cs="Calibri"/>
              <w:b/>
              <w:bCs/>
              <w:sz w:val="26"/>
              <w:szCs w:val="26"/>
            </w:rPr>
          </w:pPr>
          <w:r w:rsidRPr="008E6857">
            <w:rPr>
              <w:rFonts w:cs="Calibri"/>
              <w:b/>
              <w:bCs/>
              <w:sz w:val="26"/>
              <w:szCs w:val="26"/>
            </w:rPr>
            <w:t>CSIRO Values</w:t>
          </w:r>
        </w:p>
        <w:p w14:paraId="2C09A848" w14:textId="77777777" w:rsidR="008768D0" w:rsidRPr="008E6857" w:rsidRDefault="008768D0" w:rsidP="008768D0">
          <w:pPr>
            <w:spacing w:before="240" w:after="0" w:line="240" w:lineRule="auto"/>
            <w:jc w:val="both"/>
            <w:rPr>
              <w:rFonts w:ascii="Calibri" w:hAnsi="Calibri" w:cs="Calibri"/>
            </w:rPr>
          </w:pPr>
          <w:r w:rsidRPr="008E6857">
            <w:rPr>
              <w:rFonts w:ascii="Calibri" w:hAnsi="Calibri" w:cs="Calibri"/>
            </w:rPr>
            <w:t xml:space="preserve">CSIRO is a values-based organisation committed to values-based leadership. </w:t>
          </w:r>
        </w:p>
        <w:p w14:paraId="098994FF" w14:textId="77777777" w:rsidR="008768D0" w:rsidRPr="008E6857" w:rsidRDefault="008768D0" w:rsidP="008768D0">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815"/>
          </w:tblGrid>
          <w:tr w:rsidR="008768D0" w:rsidRPr="008E6857" w14:paraId="4270CC57" w14:textId="77777777" w:rsidTr="00485931">
            <w:trPr>
              <w:trHeight w:val="266"/>
            </w:trPr>
            <w:tc>
              <w:tcPr>
                <w:tcW w:w="1238" w:type="dxa"/>
              </w:tcPr>
              <w:p w14:paraId="7E25AF02" w14:textId="77777777" w:rsidR="008768D0" w:rsidRPr="008E6857" w:rsidRDefault="008768D0" w:rsidP="00485931">
                <w:pPr>
                  <w:rPr>
                    <w:rFonts w:ascii="Calibri" w:hAnsi="Calibri" w:cs="Calibri"/>
                    <w:b/>
                    <w:bCs/>
                  </w:rPr>
                </w:pPr>
                <w:r w:rsidRPr="008E6857">
                  <w:rPr>
                    <w:rFonts w:ascii="Calibri" w:hAnsi="Calibri" w:cs="Calibri"/>
                    <w:b/>
                    <w:bCs/>
                  </w:rPr>
                  <w:t>Value</w:t>
                </w:r>
              </w:p>
            </w:tc>
            <w:tc>
              <w:tcPr>
                <w:tcW w:w="6083" w:type="dxa"/>
              </w:tcPr>
              <w:p w14:paraId="06B7DEA9" w14:textId="77777777" w:rsidR="008768D0" w:rsidRPr="008E6857" w:rsidRDefault="008768D0" w:rsidP="00485931">
                <w:pPr>
                  <w:rPr>
                    <w:rFonts w:ascii="Calibri" w:hAnsi="Calibri" w:cs="Calibri"/>
                    <w:b/>
                    <w:bCs/>
                  </w:rPr>
                </w:pPr>
                <w:r w:rsidRPr="008E6857">
                  <w:rPr>
                    <w:rFonts w:ascii="Calibri" w:hAnsi="Calibri" w:cs="Calibri"/>
                    <w:b/>
                    <w:bCs/>
                  </w:rPr>
                  <w:t>Descriptor</w:t>
                </w:r>
              </w:p>
            </w:tc>
            <w:tc>
              <w:tcPr>
                <w:tcW w:w="1695" w:type="dxa"/>
              </w:tcPr>
              <w:p w14:paraId="56E5A17B" w14:textId="77777777" w:rsidR="008768D0" w:rsidRPr="008E6857" w:rsidRDefault="008768D0" w:rsidP="00485931">
                <w:pPr>
                  <w:rPr>
                    <w:rFonts w:ascii="Calibri" w:hAnsi="Calibri" w:cs="Calibri"/>
                    <w:b/>
                    <w:bCs/>
                  </w:rPr>
                </w:pPr>
                <w:r w:rsidRPr="008E6857">
                  <w:rPr>
                    <w:rFonts w:ascii="Calibri" w:hAnsi="Calibri" w:cs="Calibri"/>
                    <w:b/>
                    <w:bCs/>
                  </w:rPr>
                  <w:t>Behaviour</w:t>
                </w:r>
              </w:p>
            </w:tc>
          </w:tr>
          <w:tr w:rsidR="008768D0" w:rsidRPr="008E6857" w14:paraId="7349ED7E" w14:textId="77777777" w:rsidTr="00485931">
            <w:trPr>
              <w:trHeight w:val="833"/>
            </w:trPr>
            <w:tc>
              <w:tcPr>
                <w:tcW w:w="1238" w:type="dxa"/>
              </w:tcPr>
              <w:p w14:paraId="7C5C0B94" w14:textId="77777777" w:rsidR="008768D0" w:rsidRPr="008E6857" w:rsidRDefault="008768D0" w:rsidP="00485931">
                <w:pPr>
                  <w:rPr>
                    <w:rFonts w:ascii="Calibri" w:hAnsi="Calibri" w:cs="Calibri"/>
                    <w:b/>
                    <w:bCs/>
                  </w:rPr>
                </w:pPr>
                <w:r w:rsidRPr="008E6857">
                  <w:rPr>
                    <w:rFonts w:ascii="Calibri" w:hAnsi="Calibri" w:cs="Calibri"/>
                    <w:b/>
                    <w:bCs/>
                  </w:rPr>
                  <w:t>People First</w:t>
                </w:r>
              </w:p>
            </w:tc>
            <w:tc>
              <w:tcPr>
                <w:tcW w:w="6083" w:type="dxa"/>
              </w:tcPr>
              <w:p w14:paraId="72353522" w14:textId="77777777" w:rsidR="008768D0" w:rsidRPr="008E6857" w:rsidRDefault="008768D0" w:rsidP="00485931">
                <w:pPr>
                  <w:rPr>
                    <w:rFonts w:ascii="Calibri" w:hAnsi="Calibri" w:cs="Calibri"/>
                  </w:rPr>
                </w:pPr>
                <w:r w:rsidRPr="008E6857">
                  <w:rPr>
                    <w:rFonts w:ascii="Calibri" w:hAnsi="Calibri" w:cs="Calibri"/>
                  </w:rPr>
                  <w:t xml:space="preserve">Our priority is the safety and wellbeing of our people. We believe in, and respect, the power of diverse perspectives. We seek out and learn from our differences. </w:t>
                </w:r>
              </w:p>
              <w:p w14:paraId="7E4449AA" w14:textId="77777777" w:rsidR="008768D0" w:rsidRPr="008E6857" w:rsidRDefault="008768D0" w:rsidP="00485931">
                <w:pPr>
                  <w:pStyle w:val="ListParagraph"/>
                  <w:ind w:left="315" w:hanging="218"/>
                  <w:rPr>
                    <w:rFonts w:ascii="Calibri" w:hAnsi="Calibri" w:cs="Calibri"/>
                    <w:sz w:val="6"/>
                    <w:szCs w:val="6"/>
                  </w:rPr>
                </w:pPr>
              </w:p>
            </w:tc>
            <w:tc>
              <w:tcPr>
                <w:tcW w:w="1695" w:type="dxa"/>
              </w:tcPr>
              <w:p w14:paraId="1CCB09C1" w14:textId="77777777" w:rsidR="008768D0" w:rsidRPr="008E6857" w:rsidRDefault="008768D0" w:rsidP="008768D0">
                <w:pPr>
                  <w:pStyle w:val="ListParagraph"/>
                  <w:numPr>
                    <w:ilvl w:val="0"/>
                    <w:numId w:val="21"/>
                  </w:numPr>
                  <w:spacing w:after="0" w:line="240" w:lineRule="auto"/>
                  <w:ind w:left="198" w:hanging="170"/>
                  <w:rPr>
                    <w:rFonts w:ascii="Calibri" w:hAnsi="Calibri" w:cs="Calibri"/>
                  </w:rPr>
                </w:pPr>
                <w:r w:rsidRPr="008E6857">
                  <w:rPr>
                    <w:rFonts w:ascii="Calibri" w:hAnsi="Calibri" w:cs="Calibri"/>
                  </w:rPr>
                  <w:t>Respectful</w:t>
                </w:r>
              </w:p>
              <w:p w14:paraId="3441E27E" w14:textId="77777777" w:rsidR="008768D0" w:rsidRPr="008E6857" w:rsidRDefault="008768D0" w:rsidP="008768D0">
                <w:pPr>
                  <w:pStyle w:val="ListParagraph"/>
                  <w:numPr>
                    <w:ilvl w:val="0"/>
                    <w:numId w:val="21"/>
                  </w:numPr>
                  <w:spacing w:after="0" w:line="240" w:lineRule="auto"/>
                  <w:ind w:left="198" w:hanging="170"/>
                  <w:rPr>
                    <w:rFonts w:ascii="Calibri" w:hAnsi="Calibri" w:cs="Calibri"/>
                  </w:rPr>
                </w:pPr>
                <w:r w:rsidRPr="008E6857">
                  <w:rPr>
                    <w:rFonts w:ascii="Calibri" w:hAnsi="Calibri" w:cs="Calibri"/>
                  </w:rPr>
                  <w:t>Caring</w:t>
                </w:r>
              </w:p>
              <w:p w14:paraId="5E9ACA26" w14:textId="77777777" w:rsidR="008768D0" w:rsidRPr="008E6857" w:rsidRDefault="008768D0" w:rsidP="008768D0">
                <w:pPr>
                  <w:pStyle w:val="ListParagraph"/>
                  <w:numPr>
                    <w:ilvl w:val="0"/>
                    <w:numId w:val="21"/>
                  </w:numPr>
                  <w:spacing w:after="0" w:line="240" w:lineRule="auto"/>
                  <w:ind w:left="198" w:hanging="170"/>
                  <w:rPr>
                    <w:rFonts w:ascii="Calibri" w:hAnsi="Calibri" w:cs="Calibri"/>
                  </w:rPr>
                </w:pPr>
                <w:r w:rsidRPr="008E6857">
                  <w:rPr>
                    <w:rFonts w:ascii="Calibri" w:hAnsi="Calibri" w:cs="Calibri"/>
                  </w:rPr>
                  <w:t>Inclusive</w:t>
                </w:r>
              </w:p>
            </w:tc>
          </w:tr>
          <w:tr w:rsidR="008768D0" w:rsidRPr="008E6857" w14:paraId="2BE7C81E" w14:textId="77777777" w:rsidTr="00485931">
            <w:trPr>
              <w:trHeight w:val="964"/>
            </w:trPr>
            <w:tc>
              <w:tcPr>
                <w:tcW w:w="1238" w:type="dxa"/>
              </w:tcPr>
              <w:p w14:paraId="7628E4DE" w14:textId="77777777" w:rsidR="008768D0" w:rsidRPr="008E6857" w:rsidRDefault="008768D0" w:rsidP="00485931">
                <w:pPr>
                  <w:rPr>
                    <w:rFonts w:ascii="Calibri" w:hAnsi="Calibri" w:cs="Calibri"/>
                    <w:b/>
                    <w:bCs/>
                  </w:rPr>
                </w:pPr>
                <w:r w:rsidRPr="008E6857">
                  <w:rPr>
                    <w:rFonts w:ascii="Calibri" w:hAnsi="Calibri" w:cs="Calibri"/>
                    <w:b/>
                    <w:bCs/>
                  </w:rPr>
                  <w:t>Further Together</w:t>
                </w:r>
              </w:p>
            </w:tc>
            <w:tc>
              <w:tcPr>
                <w:tcW w:w="6083" w:type="dxa"/>
              </w:tcPr>
              <w:p w14:paraId="19E120A5" w14:textId="77777777" w:rsidR="008768D0" w:rsidRPr="008E6857" w:rsidRDefault="008768D0" w:rsidP="00485931">
                <w:pPr>
                  <w:rPr>
                    <w:rFonts w:ascii="Calibri" w:hAnsi="Calibri" w:cs="Calibri"/>
                  </w:rPr>
                </w:pPr>
                <w:r w:rsidRPr="008E6857">
                  <w:rPr>
                    <w:rFonts w:ascii="Calibri" w:hAnsi="Calibri" w:cs="Calibri"/>
                  </w:rPr>
                  <w:t>We achieve more together than we ever could alone. We listen and collaborate, in teams, across disciplines, across boundaries. We embrace ambiguity and use discussion and persistence to generate unique solutions to complex problems.</w:t>
                </w:r>
              </w:p>
              <w:p w14:paraId="6CAE277D" w14:textId="77777777" w:rsidR="008768D0" w:rsidRPr="008E6857" w:rsidRDefault="008768D0" w:rsidP="00485931">
                <w:pPr>
                  <w:ind w:left="315" w:hanging="218"/>
                  <w:rPr>
                    <w:rFonts w:ascii="Calibri" w:hAnsi="Calibri" w:cs="Calibri"/>
                    <w:sz w:val="6"/>
                    <w:szCs w:val="6"/>
                  </w:rPr>
                </w:pPr>
              </w:p>
            </w:tc>
            <w:tc>
              <w:tcPr>
                <w:tcW w:w="1695" w:type="dxa"/>
              </w:tcPr>
              <w:p w14:paraId="702DE689" w14:textId="77777777" w:rsidR="008768D0" w:rsidRPr="008E6857" w:rsidRDefault="008768D0" w:rsidP="008768D0">
                <w:pPr>
                  <w:pStyle w:val="ListParagraph"/>
                  <w:numPr>
                    <w:ilvl w:val="0"/>
                    <w:numId w:val="22"/>
                  </w:numPr>
                  <w:spacing w:after="0" w:line="240" w:lineRule="auto"/>
                  <w:ind w:left="198" w:hanging="170"/>
                  <w:rPr>
                    <w:rFonts w:ascii="Calibri" w:hAnsi="Calibri" w:cs="Calibri"/>
                  </w:rPr>
                </w:pPr>
                <w:r w:rsidRPr="008E6857">
                  <w:rPr>
                    <w:rFonts w:ascii="Calibri" w:hAnsi="Calibri" w:cs="Calibri"/>
                  </w:rPr>
                  <w:t>Accountable</w:t>
                </w:r>
              </w:p>
              <w:p w14:paraId="2BF206FD" w14:textId="77777777" w:rsidR="008768D0" w:rsidRPr="008E6857" w:rsidRDefault="008768D0" w:rsidP="008768D0">
                <w:pPr>
                  <w:pStyle w:val="ListParagraph"/>
                  <w:numPr>
                    <w:ilvl w:val="0"/>
                    <w:numId w:val="22"/>
                  </w:numPr>
                  <w:spacing w:after="0" w:line="240" w:lineRule="auto"/>
                  <w:ind w:left="198" w:hanging="170"/>
                  <w:rPr>
                    <w:rFonts w:ascii="Calibri" w:hAnsi="Calibri" w:cs="Calibri"/>
                  </w:rPr>
                </w:pPr>
                <w:r w:rsidRPr="008E6857">
                  <w:rPr>
                    <w:rFonts w:ascii="Calibri" w:hAnsi="Calibri" w:cs="Calibri"/>
                  </w:rPr>
                  <w:t>Authentic</w:t>
                </w:r>
              </w:p>
              <w:p w14:paraId="7F02DD11" w14:textId="77777777" w:rsidR="008768D0" w:rsidRPr="008E6857" w:rsidRDefault="008768D0" w:rsidP="008768D0">
                <w:pPr>
                  <w:pStyle w:val="ListParagraph"/>
                  <w:numPr>
                    <w:ilvl w:val="0"/>
                    <w:numId w:val="22"/>
                  </w:numPr>
                  <w:spacing w:after="0" w:line="240" w:lineRule="auto"/>
                  <w:ind w:left="198" w:hanging="170"/>
                  <w:rPr>
                    <w:rFonts w:ascii="Calibri" w:hAnsi="Calibri" w:cs="Calibri"/>
                  </w:rPr>
                </w:pPr>
                <w:r w:rsidRPr="008E6857">
                  <w:rPr>
                    <w:rFonts w:ascii="Calibri" w:hAnsi="Calibri" w:cs="Calibri"/>
                  </w:rPr>
                  <w:t>Courageous</w:t>
                </w:r>
              </w:p>
            </w:tc>
          </w:tr>
          <w:tr w:rsidR="008768D0" w:rsidRPr="008E6857" w14:paraId="634BCBF2" w14:textId="77777777" w:rsidTr="00485931">
            <w:tc>
              <w:tcPr>
                <w:tcW w:w="1238" w:type="dxa"/>
              </w:tcPr>
              <w:p w14:paraId="75F4F2F3" w14:textId="77777777" w:rsidR="008768D0" w:rsidRPr="008E6857" w:rsidRDefault="008768D0" w:rsidP="00485931">
                <w:pPr>
                  <w:rPr>
                    <w:rFonts w:ascii="Calibri" w:hAnsi="Calibri" w:cs="Calibri"/>
                    <w:b/>
                    <w:bCs/>
                  </w:rPr>
                </w:pPr>
                <w:r w:rsidRPr="008E6857">
                  <w:rPr>
                    <w:rFonts w:ascii="Calibri" w:hAnsi="Calibri" w:cs="Calibri"/>
                    <w:b/>
                    <w:bCs/>
                  </w:rPr>
                  <w:t>Making it Real</w:t>
                </w:r>
              </w:p>
            </w:tc>
            <w:tc>
              <w:tcPr>
                <w:tcW w:w="6083" w:type="dxa"/>
              </w:tcPr>
              <w:p w14:paraId="51193C21" w14:textId="77777777" w:rsidR="008768D0" w:rsidRPr="008E6857" w:rsidRDefault="008768D0" w:rsidP="00485931">
                <w:pPr>
                  <w:rPr>
                    <w:rFonts w:ascii="Calibri" w:hAnsi="Calibri" w:cs="Calibri"/>
                  </w:rPr>
                </w:pPr>
                <w:r w:rsidRPr="008E6857">
                  <w:rPr>
                    <w:rFonts w:ascii="Calibri" w:hAnsi="Calibri"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50248E89" w14:textId="77777777" w:rsidR="008768D0" w:rsidRPr="008E6857" w:rsidRDefault="008768D0" w:rsidP="00485931">
                <w:pPr>
                  <w:ind w:left="315" w:hanging="218"/>
                  <w:rPr>
                    <w:rFonts w:ascii="Calibri" w:hAnsi="Calibri" w:cs="Calibri"/>
                    <w:sz w:val="6"/>
                    <w:szCs w:val="6"/>
                  </w:rPr>
                </w:pPr>
              </w:p>
            </w:tc>
            <w:tc>
              <w:tcPr>
                <w:tcW w:w="1695" w:type="dxa"/>
              </w:tcPr>
              <w:p w14:paraId="257D01BA" w14:textId="77777777" w:rsidR="008768D0" w:rsidRPr="008E6857" w:rsidRDefault="008768D0" w:rsidP="008768D0">
                <w:pPr>
                  <w:pStyle w:val="ListParagraph"/>
                  <w:numPr>
                    <w:ilvl w:val="0"/>
                    <w:numId w:val="23"/>
                  </w:numPr>
                  <w:spacing w:after="0" w:line="240" w:lineRule="auto"/>
                  <w:ind w:left="198" w:hanging="170"/>
                  <w:rPr>
                    <w:rFonts w:ascii="Calibri" w:hAnsi="Calibri" w:cs="Calibri"/>
                  </w:rPr>
                </w:pPr>
                <w:r w:rsidRPr="008E6857">
                  <w:rPr>
                    <w:rFonts w:ascii="Calibri" w:hAnsi="Calibri" w:cs="Calibri"/>
                  </w:rPr>
                  <w:t>Partnering</w:t>
                </w:r>
              </w:p>
              <w:p w14:paraId="47B7FBE2" w14:textId="77777777" w:rsidR="008768D0" w:rsidRPr="008E6857" w:rsidRDefault="008768D0" w:rsidP="008768D0">
                <w:pPr>
                  <w:pStyle w:val="ListParagraph"/>
                  <w:numPr>
                    <w:ilvl w:val="0"/>
                    <w:numId w:val="23"/>
                  </w:numPr>
                  <w:spacing w:after="0" w:line="240" w:lineRule="auto"/>
                  <w:ind w:left="198" w:hanging="170"/>
                  <w:rPr>
                    <w:rFonts w:ascii="Calibri" w:hAnsi="Calibri" w:cs="Calibri"/>
                  </w:rPr>
                </w:pPr>
                <w:r w:rsidRPr="008E6857">
                  <w:rPr>
                    <w:rFonts w:ascii="Calibri" w:hAnsi="Calibri" w:cs="Calibri"/>
                  </w:rPr>
                  <w:t>Cooperative</w:t>
                </w:r>
              </w:p>
              <w:p w14:paraId="7846F998" w14:textId="77777777" w:rsidR="008768D0" w:rsidRPr="008E6857" w:rsidRDefault="008768D0" w:rsidP="008768D0">
                <w:pPr>
                  <w:pStyle w:val="ListParagraph"/>
                  <w:numPr>
                    <w:ilvl w:val="0"/>
                    <w:numId w:val="23"/>
                  </w:numPr>
                  <w:spacing w:after="0" w:line="240" w:lineRule="auto"/>
                  <w:ind w:left="198" w:hanging="170"/>
                  <w:rPr>
                    <w:rFonts w:ascii="Calibri" w:hAnsi="Calibri" w:cs="Calibri"/>
                  </w:rPr>
                </w:pPr>
                <w:r w:rsidRPr="008E6857">
                  <w:rPr>
                    <w:rFonts w:ascii="Calibri" w:hAnsi="Calibri" w:cs="Calibri"/>
                  </w:rPr>
                  <w:t>Humble</w:t>
                </w:r>
              </w:p>
              <w:p w14:paraId="55E23D05" w14:textId="77777777" w:rsidR="008768D0" w:rsidRPr="008E6857" w:rsidRDefault="008768D0" w:rsidP="00485931">
                <w:pPr>
                  <w:pStyle w:val="ListParagraph"/>
                  <w:ind w:left="198" w:hanging="170"/>
                  <w:rPr>
                    <w:rFonts w:ascii="Calibri" w:hAnsi="Calibri" w:cs="Calibri"/>
                  </w:rPr>
                </w:pPr>
              </w:p>
            </w:tc>
          </w:tr>
          <w:tr w:rsidR="008768D0" w14:paraId="7E719704" w14:textId="77777777" w:rsidTr="00485931">
            <w:trPr>
              <w:trHeight w:val="64"/>
            </w:trPr>
            <w:tc>
              <w:tcPr>
                <w:tcW w:w="1238" w:type="dxa"/>
              </w:tcPr>
              <w:p w14:paraId="6DDBE8AA" w14:textId="77777777" w:rsidR="008768D0" w:rsidRPr="008E6857" w:rsidRDefault="008768D0" w:rsidP="00485931">
                <w:pPr>
                  <w:rPr>
                    <w:rFonts w:ascii="Calibri" w:hAnsi="Calibri" w:cs="Calibri"/>
                    <w:b/>
                    <w:bCs/>
                  </w:rPr>
                </w:pPr>
                <w:r w:rsidRPr="008E6857">
                  <w:rPr>
                    <w:rFonts w:ascii="Calibri" w:hAnsi="Calibri" w:cs="Calibri"/>
                    <w:b/>
                    <w:bCs/>
                  </w:rPr>
                  <w:t>Trusted</w:t>
                </w:r>
              </w:p>
            </w:tc>
            <w:tc>
              <w:tcPr>
                <w:tcW w:w="6083" w:type="dxa"/>
              </w:tcPr>
              <w:p w14:paraId="2879B539" w14:textId="77777777" w:rsidR="008768D0" w:rsidRPr="008E6857" w:rsidRDefault="008768D0" w:rsidP="00485931">
                <w:pPr>
                  <w:rPr>
                    <w:rFonts w:ascii="Calibri" w:hAnsi="Calibri" w:cs="Calibri"/>
                  </w:rPr>
                </w:pPr>
                <w:r w:rsidRPr="008E6857">
                  <w:rPr>
                    <w:rFonts w:ascii="Calibri" w:hAnsi="Calibri" w:cs="Calibri"/>
                  </w:rPr>
                  <w:t>We’re driven by purpose but remain objective. We fight misinformation with facts. We earn trust everywhere through everything we do. We trust each other and we hold each other accountable. Together our actions drive Australia’s trust in CSIRO.</w:t>
                </w:r>
              </w:p>
              <w:p w14:paraId="602A2219" w14:textId="77777777" w:rsidR="008768D0" w:rsidRPr="008E6857" w:rsidRDefault="008768D0" w:rsidP="00485931">
                <w:pPr>
                  <w:ind w:left="315" w:hanging="218"/>
                  <w:rPr>
                    <w:rFonts w:ascii="Calibri" w:hAnsi="Calibri" w:cs="Calibri"/>
                    <w:color w:val="000000" w:themeColor="text2"/>
                    <w:sz w:val="6"/>
                    <w:szCs w:val="6"/>
                  </w:rPr>
                </w:pPr>
              </w:p>
            </w:tc>
            <w:tc>
              <w:tcPr>
                <w:tcW w:w="1695" w:type="dxa"/>
              </w:tcPr>
              <w:p w14:paraId="4B6B037B" w14:textId="77777777" w:rsidR="008768D0" w:rsidRPr="008E6857" w:rsidRDefault="008768D0" w:rsidP="008768D0">
                <w:pPr>
                  <w:pStyle w:val="ListParagraph"/>
                  <w:numPr>
                    <w:ilvl w:val="0"/>
                    <w:numId w:val="24"/>
                  </w:numPr>
                  <w:spacing w:after="0" w:line="240" w:lineRule="auto"/>
                  <w:ind w:left="198" w:hanging="170"/>
                  <w:rPr>
                    <w:rFonts w:ascii="Calibri" w:hAnsi="Calibri" w:cs="Calibri"/>
                  </w:rPr>
                </w:pPr>
                <w:r w:rsidRPr="008E6857">
                  <w:rPr>
                    <w:rFonts w:ascii="Calibri" w:hAnsi="Calibri" w:cs="Calibri"/>
                  </w:rPr>
                  <w:t>Curious</w:t>
                </w:r>
              </w:p>
              <w:p w14:paraId="63715CD3" w14:textId="77777777" w:rsidR="008768D0" w:rsidRPr="008E6857" w:rsidRDefault="008768D0" w:rsidP="008768D0">
                <w:pPr>
                  <w:pStyle w:val="ListParagraph"/>
                  <w:numPr>
                    <w:ilvl w:val="0"/>
                    <w:numId w:val="24"/>
                  </w:numPr>
                  <w:spacing w:after="0" w:line="240" w:lineRule="auto"/>
                  <w:ind w:left="198" w:hanging="170"/>
                  <w:rPr>
                    <w:rFonts w:ascii="Calibri" w:hAnsi="Calibri" w:cs="Calibri"/>
                  </w:rPr>
                </w:pPr>
                <w:r w:rsidRPr="008E6857">
                  <w:rPr>
                    <w:rFonts w:ascii="Calibri" w:hAnsi="Calibri" w:cs="Calibri"/>
                  </w:rPr>
                  <w:t>Adaptive</w:t>
                </w:r>
              </w:p>
              <w:p w14:paraId="0F02EE03" w14:textId="77777777" w:rsidR="008768D0" w:rsidRPr="008E6857" w:rsidRDefault="008768D0" w:rsidP="008768D0">
                <w:pPr>
                  <w:pStyle w:val="ListParagraph"/>
                  <w:numPr>
                    <w:ilvl w:val="0"/>
                    <w:numId w:val="24"/>
                  </w:numPr>
                  <w:spacing w:after="0" w:line="240" w:lineRule="auto"/>
                  <w:ind w:left="198" w:hanging="170"/>
                  <w:rPr>
                    <w:rFonts w:ascii="Calibri" w:hAnsi="Calibri" w:cs="Calibri"/>
                  </w:rPr>
                </w:pPr>
                <w:r w:rsidRPr="008E6857">
                  <w:rPr>
                    <w:rFonts w:ascii="Calibri" w:hAnsi="Calibri" w:cs="Calibri"/>
                  </w:rPr>
                  <w:t>Entrepreneurial</w:t>
                </w:r>
              </w:p>
            </w:tc>
          </w:tr>
        </w:tbl>
        <w:p w14:paraId="66BB81EA" w14:textId="77777777" w:rsidR="008768D0" w:rsidRDefault="008768D0" w:rsidP="008768D0">
          <w:pPr>
            <w:spacing w:before="240" w:after="0" w:line="240" w:lineRule="auto"/>
            <w:jc w:val="both"/>
            <w:rPr>
              <w:rFonts w:cs="Calibri"/>
              <w:b/>
              <w:bCs/>
              <w:sz w:val="26"/>
              <w:szCs w:val="26"/>
              <w:highlight w:val="yellow"/>
            </w:rPr>
          </w:pPr>
        </w:p>
        <w:p w14:paraId="4273EBD0" w14:textId="77777777" w:rsidR="008768D0" w:rsidRPr="00807670" w:rsidRDefault="008768D0" w:rsidP="008768D0">
          <w:pPr>
            <w:rPr>
              <w:b/>
              <w:bCs/>
              <w:sz w:val="26"/>
              <w:szCs w:val="26"/>
            </w:rPr>
          </w:pPr>
          <w:r w:rsidRPr="00807670">
            <w:rPr>
              <w:b/>
              <w:bCs/>
              <w:sz w:val="26"/>
              <w:szCs w:val="26"/>
            </w:rPr>
            <w:t>Child Safety</w:t>
          </w:r>
        </w:p>
        <w:p w14:paraId="742A636D" w14:textId="77777777" w:rsidR="008768D0" w:rsidRDefault="008768D0" w:rsidP="008768D0">
          <w:pPr>
            <w:jc w:val="both"/>
            <w:rPr>
              <w:rFonts w:cstheme="minorHAnsi"/>
              <w:szCs w:val="24"/>
            </w:rPr>
          </w:pPr>
          <w:r w:rsidRPr="4EFBA186">
            <w:t xml:space="preserve">CSIRO is committed to the safety and wellbeing of all children and young people involved in our activities and programs. View our </w:t>
          </w:r>
          <w:hyperlink r:id="rId22">
            <w:r w:rsidRPr="4EFBA186">
              <w:rPr>
                <w:rStyle w:val="Hyperlink"/>
              </w:rPr>
              <w:t>Child Safe Policy</w:t>
            </w:r>
          </w:hyperlink>
          <w:r w:rsidRPr="4EFBA186">
            <w:t>.</w:t>
          </w:r>
        </w:p>
        <w:p w14:paraId="193536C6" w14:textId="77777777" w:rsidR="008768D0" w:rsidRPr="003044E2" w:rsidRDefault="008768D0" w:rsidP="008768D0">
          <w:pPr>
            <w:pStyle w:val="Boxedheading"/>
          </w:pPr>
          <w:r>
            <w:t>Special Requirements</w:t>
          </w:r>
        </w:p>
        <w:p w14:paraId="29830C3E" w14:textId="77777777" w:rsidR="008768D0" w:rsidRDefault="008768D0" w:rsidP="008768D0">
          <w:pPr>
            <w:pStyle w:val="Boxedlistbullet"/>
            <w:numPr>
              <w:ilvl w:val="0"/>
              <w:numId w:val="0"/>
            </w:numPr>
            <w:ind w:left="227"/>
          </w:pPr>
          <w:r w:rsidRPr="00F83D5E">
            <w:t>Appointment to this role is subject to provision of a pre-employment background check and may be subject to other security/medical/character clearance requirements.</w:t>
          </w:r>
        </w:p>
        <w:p w14:paraId="05D131E3" w14:textId="77777777" w:rsidR="008768D0" w:rsidRPr="00F83D5E" w:rsidRDefault="008768D0" w:rsidP="008768D0">
          <w:pPr>
            <w:pStyle w:val="Boxedlistbullet"/>
            <w:numPr>
              <w:ilvl w:val="0"/>
              <w:numId w:val="0"/>
            </w:numPr>
            <w:ind w:left="227"/>
          </w:pPr>
        </w:p>
        <w:p w14:paraId="457376C7" w14:textId="77777777" w:rsidR="008768D0" w:rsidRPr="00F83D5E" w:rsidRDefault="008768D0" w:rsidP="008768D0">
          <w:pPr>
            <w:pStyle w:val="Boxedlistbullet"/>
            <w:spacing w:before="100" w:beforeAutospacing="1" w:after="100" w:afterAutospacing="1"/>
          </w:pPr>
          <w:r w:rsidRPr="00F83D5E">
            <w:t>The successful candidate will undertake a pre-employment background check. Please note that individuals with criminal records are not automatically deemed ineligible. Each application will be considered on its merits.</w:t>
          </w:r>
        </w:p>
        <w:p w14:paraId="64FF08D9" w14:textId="47CACA79" w:rsidR="000F3130" w:rsidRPr="000D1BC8" w:rsidRDefault="004E4806" w:rsidP="008E6857">
          <w:pPr>
            <w:pStyle w:val="Heading1"/>
          </w:pPr>
        </w:p>
      </w:sdtContent>
    </w:sdt>
    <w:bookmarkEnd w:id="0" w:displacedByCustomXml="prev"/>
    <w:bookmarkEnd w:id="1" w:displacedByCustomXml="prev"/>
    <w:sectPr w:rsidR="000F3130" w:rsidRPr="000D1BC8" w:rsidSect="00246B35">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21B8" w14:textId="77777777" w:rsidR="00B57DA7" w:rsidRDefault="00B57DA7" w:rsidP="000A377A">
      <w:r>
        <w:separator/>
      </w:r>
    </w:p>
  </w:endnote>
  <w:endnote w:type="continuationSeparator" w:id="0">
    <w:p w14:paraId="668406BF" w14:textId="77777777" w:rsidR="00B57DA7" w:rsidRDefault="00B57DA7" w:rsidP="000A377A">
      <w:r>
        <w:continuationSeparator/>
      </w:r>
    </w:p>
  </w:endnote>
  <w:endnote w:type="continuationNotice" w:id="1">
    <w:p w14:paraId="151B80BD" w14:textId="77777777" w:rsidR="00B57DA7" w:rsidRDefault="00B5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4F15" w14:textId="21E60199" w:rsidR="005B4DBC" w:rsidRDefault="005B4DBC">
    <w:pPr>
      <w:pStyle w:val="Footer"/>
    </w:pPr>
    <w:r>
      <w:rPr>
        <w:noProof/>
        <w14:ligatures w14:val="none"/>
      </w:rPr>
      <mc:AlternateContent>
        <mc:Choice Requires="wps">
          <w:drawing>
            <wp:anchor distT="0" distB="0" distL="0" distR="0" simplePos="0" relativeHeight="251662336" behindDoc="0" locked="0" layoutInCell="1" allowOverlap="1" wp14:anchorId="0FD7FF43" wp14:editId="2DA79909">
              <wp:simplePos x="635" y="635"/>
              <wp:positionH relativeFrom="page">
                <wp:align>center</wp:align>
              </wp:positionH>
              <wp:positionV relativeFrom="page">
                <wp:align>bottom</wp:align>
              </wp:positionV>
              <wp:extent cx="622300" cy="391160"/>
              <wp:effectExtent l="0" t="0" r="6350" b="0"/>
              <wp:wrapNone/>
              <wp:docPr id="2176300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02ED37" w14:textId="125317CC"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7FF4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302ED37" w14:textId="125317CC"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1C72" w14:textId="46A82839" w:rsidR="009511DD" w:rsidRPr="00246B35" w:rsidRDefault="005B4DBC" w:rsidP="00246B35">
    <w:pPr>
      <w:pStyle w:val="Footer"/>
      <w:tabs>
        <w:tab w:val="clear" w:pos="4153"/>
        <w:tab w:val="clear" w:pos="8306"/>
        <w:tab w:val="right" w:pos="9638"/>
      </w:tabs>
    </w:pPr>
    <w:r>
      <w:rPr>
        <w:b/>
        <w:noProof/>
        <w:color w:val="757579" w:themeColor="accent3"/>
        <w:sz w:val="20"/>
        <w:szCs w:val="20"/>
        <w14:ligatures w14:val="none"/>
      </w:rPr>
      <mc:AlternateContent>
        <mc:Choice Requires="wps">
          <w:drawing>
            <wp:anchor distT="0" distB="0" distL="0" distR="0" simplePos="0" relativeHeight="251663360" behindDoc="0" locked="0" layoutInCell="1" allowOverlap="1" wp14:anchorId="3C1BEBCC" wp14:editId="04BEBA33">
              <wp:simplePos x="723900" y="10010775"/>
              <wp:positionH relativeFrom="page">
                <wp:align>center</wp:align>
              </wp:positionH>
              <wp:positionV relativeFrom="page">
                <wp:align>bottom</wp:align>
              </wp:positionV>
              <wp:extent cx="622300" cy="391160"/>
              <wp:effectExtent l="0" t="0" r="6350" b="0"/>
              <wp:wrapNone/>
              <wp:docPr id="1060576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EF184F" w14:textId="2484574F"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BEBCC"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39EF184F" w14:textId="2484574F"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273A" w14:textId="5353F8D1" w:rsidR="009511DD" w:rsidRDefault="005B4DBC" w:rsidP="00ED212D">
    <w:pPr>
      <w:pStyle w:val="Footer"/>
      <w:tabs>
        <w:tab w:val="clear" w:pos="4153"/>
        <w:tab w:val="clear" w:pos="8306"/>
        <w:tab w:val="right" w:pos="9638"/>
      </w:tabs>
    </w:pPr>
    <w:r>
      <w:rPr>
        <w:b/>
        <w:noProof/>
        <w:color w:val="757579" w:themeColor="accent3"/>
        <w:sz w:val="20"/>
        <w:szCs w:val="20"/>
        <w14:ligatures w14:val="none"/>
      </w:rPr>
      <mc:AlternateContent>
        <mc:Choice Requires="wps">
          <w:drawing>
            <wp:anchor distT="0" distB="0" distL="0" distR="0" simplePos="0" relativeHeight="251661312" behindDoc="0" locked="0" layoutInCell="1" allowOverlap="1" wp14:anchorId="577D4E67" wp14:editId="08422E07">
              <wp:simplePos x="723900" y="10010775"/>
              <wp:positionH relativeFrom="page">
                <wp:align>center</wp:align>
              </wp:positionH>
              <wp:positionV relativeFrom="page">
                <wp:align>bottom</wp:align>
              </wp:positionV>
              <wp:extent cx="622300" cy="391160"/>
              <wp:effectExtent l="0" t="0" r="6350" b="0"/>
              <wp:wrapNone/>
              <wp:docPr id="7807072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7712B4C" w14:textId="5B96D3FB"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D4E67"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7712B4C" w14:textId="5B96D3FB"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82DE" w14:textId="77777777" w:rsidR="00B57DA7" w:rsidRDefault="00B57DA7" w:rsidP="000A377A">
      <w:r>
        <w:separator/>
      </w:r>
    </w:p>
  </w:footnote>
  <w:footnote w:type="continuationSeparator" w:id="0">
    <w:p w14:paraId="46107047" w14:textId="77777777" w:rsidR="00B57DA7" w:rsidRDefault="00B57DA7" w:rsidP="000A377A">
      <w:r>
        <w:continuationSeparator/>
      </w:r>
    </w:p>
  </w:footnote>
  <w:footnote w:type="continuationNotice" w:id="1">
    <w:p w14:paraId="240FFA52" w14:textId="77777777" w:rsidR="00B57DA7" w:rsidRDefault="00B57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13A1" w14:textId="24D38B33" w:rsidR="005B4DBC" w:rsidRDefault="005B4DBC">
    <w:pPr>
      <w:pStyle w:val="Header"/>
    </w:pPr>
    <w:r>
      <w:rPr>
        <w:noProof/>
        <w14:ligatures w14:val="none"/>
      </w:rPr>
      <mc:AlternateContent>
        <mc:Choice Requires="wps">
          <w:drawing>
            <wp:anchor distT="0" distB="0" distL="0" distR="0" simplePos="0" relativeHeight="251659264" behindDoc="0" locked="0" layoutInCell="1" allowOverlap="1" wp14:anchorId="628FEEFA" wp14:editId="327FAF37">
              <wp:simplePos x="635" y="635"/>
              <wp:positionH relativeFrom="page">
                <wp:align>center</wp:align>
              </wp:positionH>
              <wp:positionV relativeFrom="page">
                <wp:align>top</wp:align>
              </wp:positionV>
              <wp:extent cx="622300" cy="391160"/>
              <wp:effectExtent l="0" t="0" r="6350" b="8890"/>
              <wp:wrapNone/>
              <wp:docPr id="1595734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2C7782" w14:textId="38F17398"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FEEF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42C7782" w14:textId="38F17398"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A6A0" w14:textId="0A889BF2" w:rsidR="005B4DBC" w:rsidRDefault="005B4DBC">
    <w:pPr>
      <w:pStyle w:val="Header"/>
    </w:pPr>
    <w:r>
      <w:rPr>
        <w:noProof/>
        <w14:ligatures w14:val="none"/>
      </w:rPr>
      <mc:AlternateContent>
        <mc:Choice Requires="wps">
          <w:drawing>
            <wp:anchor distT="0" distB="0" distL="0" distR="0" simplePos="0" relativeHeight="251660288" behindDoc="0" locked="0" layoutInCell="1" allowOverlap="1" wp14:anchorId="35D34052" wp14:editId="5C42AC18">
              <wp:simplePos x="723900" y="447675"/>
              <wp:positionH relativeFrom="page">
                <wp:align>center</wp:align>
              </wp:positionH>
              <wp:positionV relativeFrom="page">
                <wp:align>top</wp:align>
              </wp:positionV>
              <wp:extent cx="622300" cy="391160"/>
              <wp:effectExtent l="0" t="0" r="6350" b="8890"/>
              <wp:wrapNone/>
              <wp:docPr id="19259031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B925B22" w14:textId="58BEDD73"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34052"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1B925B22" w14:textId="58BEDD73"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A81D" w14:textId="03885F91" w:rsidR="005B4DBC" w:rsidRDefault="005B4DBC">
    <w:pPr>
      <w:pStyle w:val="Header"/>
    </w:pPr>
    <w:r>
      <w:rPr>
        <w:noProof/>
        <w14:ligatures w14:val="none"/>
      </w:rPr>
      <mc:AlternateContent>
        <mc:Choice Requires="wps">
          <w:drawing>
            <wp:anchor distT="0" distB="0" distL="0" distR="0" simplePos="0" relativeHeight="251658240" behindDoc="0" locked="0" layoutInCell="1" allowOverlap="1" wp14:anchorId="21C7011D" wp14:editId="3C054724">
              <wp:simplePos x="723900" y="447675"/>
              <wp:positionH relativeFrom="page">
                <wp:align>center</wp:align>
              </wp:positionH>
              <wp:positionV relativeFrom="page">
                <wp:align>top</wp:align>
              </wp:positionV>
              <wp:extent cx="622300" cy="391160"/>
              <wp:effectExtent l="0" t="0" r="6350" b="8890"/>
              <wp:wrapNone/>
              <wp:docPr id="179613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1A248D" w14:textId="22F91223"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7011D"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411A248D" w14:textId="22F91223" w:rsidR="005B4DBC" w:rsidRPr="005B4DBC" w:rsidRDefault="005B4DBC" w:rsidP="005B4DBC">
                    <w:pPr>
                      <w:spacing w:after="0"/>
                      <w:rPr>
                        <w:rFonts w:ascii="Aptos" w:eastAsia="Aptos" w:hAnsi="Aptos" w:cs="Aptos"/>
                        <w:noProof/>
                        <w:color w:val="FF0000"/>
                        <w:sz w:val="24"/>
                        <w:szCs w:val="24"/>
                      </w:rPr>
                    </w:pPr>
                    <w:r w:rsidRPr="005B4DB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A36"/>
    <w:multiLevelType w:val="hybridMultilevel"/>
    <w:tmpl w:val="5A90A7CA"/>
    <w:lvl w:ilvl="0" w:tplc="EA52E7E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9C465DE"/>
    <w:multiLevelType w:val="hybridMultilevel"/>
    <w:tmpl w:val="986AC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D4F6810"/>
    <w:multiLevelType w:val="hybridMultilevel"/>
    <w:tmpl w:val="4AE0E67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A0511C"/>
    <w:multiLevelType w:val="hybridMultilevel"/>
    <w:tmpl w:val="D4567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9"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996F73"/>
    <w:multiLevelType w:val="hybridMultilevel"/>
    <w:tmpl w:val="85127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DE2446"/>
    <w:multiLevelType w:val="hybridMultilevel"/>
    <w:tmpl w:val="5A90A7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5907351"/>
    <w:multiLevelType w:val="hybridMultilevel"/>
    <w:tmpl w:val="8AD0A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70777908">
    <w:abstractNumId w:val="9"/>
  </w:num>
  <w:num w:numId="2" w16cid:durableId="1702435512">
    <w:abstractNumId w:val="7"/>
  </w:num>
  <w:num w:numId="3" w16cid:durableId="1728140683">
    <w:abstractNumId w:val="6"/>
  </w:num>
  <w:num w:numId="4" w16cid:durableId="1158884268">
    <w:abstractNumId w:val="5"/>
  </w:num>
  <w:num w:numId="5" w16cid:durableId="1032731548">
    <w:abstractNumId w:val="4"/>
  </w:num>
  <w:num w:numId="6" w16cid:durableId="1461414361">
    <w:abstractNumId w:val="8"/>
  </w:num>
  <w:num w:numId="7" w16cid:durableId="1303731892">
    <w:abstractNumId w:val="3"/>
  </w:num>
  <w:num w:numId="8" w16cid:durableId="1749421425">
    <w:abstractNumId w:val="2"/>
  </w:num>
  <w:num w:numId="9" w16cid:durableId="656149247">
    <w:abstractNumId w:val="1"/>
  </w:num>
  <w:num w:numId="10" w16cid:durableId="948854921">
    <w:abstractNumId w:val="0"/>
  </w:num>
  <w:num w:numId="11" w16cid:durableId="701707276">
    <w:abstractNumId w:val="18"/>
  </w:num>
  <w:num w:numId="12" w16cid:durableId="1252277746">
    <w:abstractNumId w:val="13"/>
  </w:num>
  <w:num w:numId="13" w16cid:durableId="1255478201">
    <w:abstractNumId w:val="12"/>
  </w:num>
  <w:num w:numId="14" w16cid:durableId="182675148">
    <w:abstractNumId w:val="22"/>
  </w:num>
  <w:num w:numId="15" w16cid:durableId="1863015046">
    <w:abstractNumId w:val="29"/>
  </w:num>
  <w:num w:numId="16" w16cid:durableId="868641069">
    <w:abstractNumId w:val="23"/>
  </w:num>
  <w:num w:numId="17" w16cid:durableId="2007977076">
    <w:abstractNumId w:val="14"/>
  </w:num>
  <w:num w:numId="18" w16cid:durableId="1864779964">
    <w:abstractNumId w:val="17"/>
  </w:num>
  <w:num w:numId="19" w16cid:durableId="590354302">
    <w:abstractNumId w:val="30"/>
  </w:num>
  <w:num w:numId="20" w16cid:durableId="1755469635">
    <w:abstractNumId w:val="26"/>
  </w:num>
  <w:num w:numId="21" w16cid:durableId="291638444">
    <w:abstractNumId w:val="21"/>
  </w:num>
  <w:num w:numId="22" w16cid:durableId="772676163">
    <w:abstractNumId w:val="19"/>
  </w:num>
  <w:num w:numId="23" w16cid:durableId="1211114320">
    <w:abstractNumId w:val="25"/>
  </w:num>
  <w:num w:numId="24" w16cid:durableId="2073381418">
    <w:abstractNumId w:val="24"/>
  </w:num>
  <w:num w:numId="25" w16cid:durableId="1214082278">
    <w:abstractNumId w:val="11"/>
  </w:num>
  <w:num w:numId="26" w16cid:durableId="555580491">
    <w:abstractNumId w:val="20"/>
  </w:num>
  <w:num w:numId="27" w16cid:durableId="282273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5016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934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45616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1783334">
    <w:abstractNumId w:val="10"/>
  </w:num>
  <w:num w:numId="32" w16cid:durableId="11320157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D0"/>
    <w:rsid w:val="0000019E"/>
    <w:rsid w:val="00000611"/>
    <w:rsid w:val="00001727"/>
    <w:rsid w:val="0000300B"/>
    <w:rsid w:val="00004479"/>
    <w:rsid w:val="00004608"/>
    <w:rsid w:val="00005554"/>
    <w:rsid w:val="000072A2"/>
    <w:rsid w:val="00012B21"/>
    <w:rsid w:val="00014F95"/>
    <w:rsid w:val="00015AC3"/>
    <w:rsid w:val="00015D9B"/>
    <w:rsid w:val="000166E8"/>
    <w:rsid w:val="00016A42"/>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2BF"/>
    <w:rsid w:val="00044F96"/>
    <w:rsid w:val="00045860"/>
    <w:rsid w:val="000469D9"/>
    <w:rsid w:val="00046F89"/>
    <w:rsid w:val="00047EE6"/>
    <w:rsid w:val="000532A1"/>
    <w:rsid w:val="000536B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8CF"/>
    <w:rsid w:val="00085A17"/>
    <w:rsid w:val="00086367"/>
    <w:rsid w:val="00086909"/>
    <w:rsid w:val="0008787E"/>
    <w:rsid w:val="00090401"/>
    <w:rsid w:val="00090408"/>
    <w:rsid w:val="0009057F"/>
    <w:rsid w:val="00090F62"/>
    <w:rsid w:val="000923F3"/>
    <w:rsid w:val="000963A6"/>
    <w:rsid w:val="00097D05"/>
    <w:rsid w:val="000A0722"/>
    <w:rsid w:val="000A0AE2"/>
    <w:rsid w:val="000A1762"/>
    <w:rsid w:val="000A377A"/>
    <w:rsid w:val="000A5726"/>
    <w:rsid w:val="000A59F9"/>
    <w:rsid w:val="000A6A79"/>
    <w:rsid w:val="000A79FB"/>
    <w:rsid w:val="000B19E5"/>
    <w:rsid w:val="000B3142"/>
    <w:rsid w:val="000B56E0"/>
    <w:rsid w:val="000B5DA3"/>
    <w:rsid w:val="000B60D8"/>
    <w:rsid w:val="000C12C8"/>
    <w:rsid w:val="000C1AA1"/>
    <w:rsid w:val="000C3E0A"/>
    <w:rsid w:val="000C5CED"/>
    <w:rsid w:val="000C67C8"/>
    <w:rsid w:val="000C6AC9"/>
    <w:rsid w:val="000D1BC8"/>
    <w:rsid w:val="000D2475"/>
    <w:rsid w:val="000D30EA"/>
    <w:rsid w:val="000D46E7"/>
    <w:rsid w:val="000E0729"/>
    <w:rsid w:val="000E0A53"/>
    <w:rsid w:val="000E2D9E"/>
    <w:rsid w:val="000E6BEA"/>
    <w:rsid w:val="000E7B0B"/>
    <w:rsid w:val="000F081F"/>
    <w:rsid w:val="000F0DFF"/>
    <w:rsid w:val="000F3130"/>
    <w:rsid w:val="000F33F4"/>
    <w:rsid w:val="000F500A"/>
    <w:rsid w:val="000F55E1"/>
    <w:rsid w:val="000F62E7"/>
    <w:rsid w:val="000F71B9"/>
    <w:rsid w:val="000F744A"/>
    <w:rsid w:val="00102228"/>
    <w:rsid w:val="001046AE"/>
    <w:rsid w:val="00113293"/>
    <w:rsid w:val="00113683"/>
    <w:rsid w:val="001209C7"/>
    <w:rsid w:val="00121F11"/>
    <w:rsid w:val="0012253C"/>
    <w:rsid w:val="0012309D"/>
    <w:rsid w:val="00123D73"/>
    <w:rsid w:val="001263A4"/>
    <w:rsid w:val="0012715D"/>
    <w:rsid w:val="00127211"/>
    <w:rsid w:val="00127354"/>
    <w:rsid w:val="00127506"/>
    <w:rsid w:val="00130267"/>
    <w:rsid w:val="00136BE3"/>
    <w:rsid w:val="00137156"/>
    <w:rsid w:val="00144102"/>
    <w:rsid w:val="0014483D"/>
    <w:rsid w:val="00146F26"/>
    <w:rsid w:val="00147DA1"/>
    <w:rsid w:val="001501C7"/>
    <w:rsid w:val="00150377"/>
    <w:rsid w:val="00153230"/>
    <w:rsid w:val="00153958"/>
    <w:rsid w:val="00154291"/>
    <w:rsid w:val="0015584C"/>
    <w:rsid w:val="00155CEF"/>
    <w:rsid w:val="001562C6"/>
    <w:rsid w:val="00157237"/>
    <w:rsid w:val="00160EDD"/>
    <w:rsid w:val="00165B87"/>
    <w:rsid w:val="00166253"/>
    <w:rsid w:val="001666E4"/>
    <w:rsid w:val="00170ECD"/>
    <w:rsid w:val="00173AA0"/>
    <w:rsid w:val="0017592E"/>
    <w:rsid w:val="0017699A"/>
    <w:rsid w:val="00177421"/>
    <w:rsid w:val="001777DA"/>
    <w:rsid w:val="00177D5B"/>
    <w:rsid w:val="001803E7"/>
    <w:rsid w:val="001836D3"/>
    <w:rsid w:val="00183C39"/>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C7DC4"/>
    <w:rsid w:val="001D2CB3"/>
    <w:rsid w:val="001D34E3"/>
    <w:rsid w:val="001D3E13"/>
    <w:rsid w:val="001D4A7E"/>
    <w:rsid w:val="001E0667"/>
    <w:rsid w:val="001E0CAD"/>
    <w:rsid w:val="001E2E6E"/>
    <w:rsid w:val="001E3630"/>
    <w:rsid w:val="001F1A26"/>
    <w:rsid w:val="001F1B9A"/>
    <w:rsid w:val="001F272E"/>
    <w:rsid w:val="001F64F4"/>
    <w:rsid w:val="001F6EDD"/>
    <w:rsid w:val="00200191"/>
    <w:rsid w:val="002009C7"/>
    <w:rsid w:val="00201B1F"/>
    <w:rsid w:val="00202090"/>
    <w:rsid w:val="00204716"/>
    <w:rsid w:val="002052D3"/>
    <w:rsid w:val="00205674"/>
    <w:rsid w:val="00206763"/>
    <w:rsid w:val="0020747E"/>
    <w:rsid w:val="00210066"/>
    <w:rsid w:val="00211F83"/>
    <w:rsid w:val="002130B3"/>
    <w:rsid w:val="0021380B"/>
    <w:rsid w:val="00215BF0"/>
    <w:rsid w:val="00220541"/>
    <w:rsid w:val="00221772"/>
    <w:rsid w:val="00223A3E"/>
    <w:rsid w:val="0022698B"/>
    <w:rsid w:val="00226B78"/>
    <w:rsid w:val="002276C2"/>
    <w:rsid w:val="00227E97"/>
    <w:rsid w:val="002305B0"/>
    <w:rsid w:val="00230C09"/>
    <w:rsid w:val="00232562"/>
    <w:rsid w:val="0023459E"/>
    <w:rsid w:val="002412E0"/>
    <w:rsid w:val="0024239D"/>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1377"/>
    <w:rsid w:val="0026351A"/>
    <w:rsid w:val="00263B29"/>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8C4"/>
    <w:rsid w:val="002B6B8D"/>
    <w:rsid w:val="002B7648"/>
    <w:rsid w:val="002C339E"/>
    <w:rsid w:val="002C3AC1"/>
    <w:rsid w:val="002C4AED"/>
    <w:rsid w:val="002C5A92"/>
    <w:rsid w:val="002C5F7C"/>
    <w:rsid w:val="002D1086"/>
    <w:rsid w:val="002D311D"/>
    <w:rsid w:val="002D3B7D"/>
    <w:rsid w:val="002D4444"/>
    <w:rsid w:val="002D4EB9"/>
    <w:rsid w:val="002D561B"/>
    <w:rsid w:val="002D7151"/>
    <w:rsid w:val="002E1686"/>
    <w:rsid w:val="002E235D"/>
    <w:rsid w:val="002E7993"/>
    <w:rsid w:val="002E7F4C"/>
    <w:rsid w:val="002F1011"/>
    <w:rsid w:val="002F11DD"/>
    <w:rsid w:val="002F145E"/>
    <w:rsid w:val="002F5428"/>
    <w:rsid w:val="002F5A1D"/>
    <w:rsid w:val="00300022"/>
    <w:rsid w:val="003000AF"/>
    <w:rsid w:val="00301857"/>
    <w:rsid w:val="00301D22"/>
    <w:rsid w:val="00302A74"/>
    <w:rsid w:val="00302E16"/>
    <w:rsid w:val="00303397"/>
    <w:rsid w:val="003034EE"/>
    <w:rsid w:val="00304225"/>
    <w:rsid w:val="00305F35"/>
    <w:rsid w:val="003070E4"/>
    <w:rsid w:val="003130B1"/>
    <w:rsid w:val="003160E0"/>
    <w:rsid w:val="003161B3"/>
    <w:rsid w:val="00321A02"/>
    <w:rsid w:val="00323510"/>
    <w:rsid w:val="00324CBE"/>
    <w:rsid w:val="00326059"/>
    <w:rsid w:val="0032678A"/>
    <w:rsid w:val="00326E7A"/>
    <w:rsid w:val="0032738E"/>
    <w:rsid w:val="00332431"/>
    <w:rsid w:val="00332C06"/>
    <w:rsid w:val="003336B6"/>
    <w:rsid w:val="0033439B"/>
    <w:rsid w:val="003364DD"/>
    <w:rsid w:val="00337F2D"/>
    <w:rsid w:val="00340491"/>
    <w:rsid w:val="0034197E"/>
    <w:rsid w:val="0034222B"/>
    <w:rsid w:val="00344C2E"/>
    <w:rsid w:val="00346526"/>
    <w:rsid w:val="003514BE"/>
    <w:rsid w:val="003521F2"/>
    <w:rsid w:val="00353D50"/>
    <w:rsid w:val="00354BF5"/>
    <w:rsid w:val="0035576A"/>
    <w:rsid w:val="0035675E"/>
    <w:rsid w:val="003575F9"/>
    <w:rsid w:val="003604DB"/>
    <w:rsid w:val="00360D14"/>
    <w:rsid w:val="003622F8"/>
    <w:rsid w:val="003626AC"/>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68E"/>
    <w:rsid w:val="003B7D95"/>
    <w:rsid w:val="003C0168"/>
    <w:rsid w:val="003C3FD1"/>
    <w:rsid w:val="003C4B1B"/>
    <w:rsid w:val="003D044A"/>
    <w:rsid w:val="003D2A88"/>
    <w:rsid w:val="003D42BD"/>
    <w:rsid w:val="003D54AF"/>
    <w:rsid w:val="003E22F9"/>
    <w:rsid w:val="003E30AE"/>
    <w:rsid w:val="003E423B"/>
    <w:rsid w:val="003E4EBB"/>
    <w:rsid w:val="003E501D"/>
    <w:rsid w:val="003E5871"/>
    <w:rsid w:val="003E666C"/>
    <w:rsid w:val="003F03B4"/>
    <w:rsid w:val="003F0D38"/>
    <w:rsid w:val="003F2288"/>
    <w:rsid w:val="003F3915"/>
    <w:rsid w:val="00402A74"/>
    <w:rsid w:val="00403B6B"/>
    <w:rsid w:val="00404222"/>
    <w:rsid w:val="00405065"/>
    <w:rsid w:val="004051FA"/>
    <w:rsid w:val="00405227"/>
    <w:rsid w:val="00405285"/>
    <w:rsid w:val="00405F44"/>
    <w:rsid w:val="00410849"/>
    <w:rsid w:val="004118E7"/>
    <w:rsid w:val="00412533"/>
    <w:rsid w:val="00412784"/>
    <w:rsid w:val="00416406"/>
    <w:rsid w:val="00417BEC"/>
    <w:rsid w:val="00421551"/>
    <w:rsid w:val="004216DE"/>
    <w:rsid w:val="00422A28"/>
    <w:rsid w:val="00423D26"/>
    <w:rsid w:val="0042401F"/>
    <w:rsid w:val="00426758"/>
    <w:rsid w:val="00427B56"/>
    <w:rsid w:val="00433F84"/>
    <w:rsid w:val="00434B6B"/>
    <w:rsid w:val="00434C9B"/>
    <w:rsid w:val="004355C0"/>
    <w:rsid w:val="00436639"/>
    <w:rsid w:val="00447DD6"/>
    <w:rsid w:val="00450665"/>
    <w:rsid w:val="00452AD5"/>
    <w:rsid w:val="004532E1"/>
    <w:rsid w:val="00457B1E"/>
    <w:rsid w:val="00457D8D"/>
    <w:rsid w:val="00465771"/>
    <w:rsid w:val="00471C6C"/>
    <w:rsid w:val="00473FC6"/>
    <w:rsid w:val="004807FC"/>
    <w:rsid w:val="004831C1"/>
    <w:rsid w:val="00485931"/>
    <w:rsid w:val="0048681F"/>
    <w:rsid w:val="004923E1"/>
    <w:rsid w:val="0049442F"/>
    <w:rsid w:val="004968B7"/>
    <w:rsid w:val="004A0776"/>
    <w:rsid w:val="004A0A0C"/>
    <w:rsid w:val="004A17CE"/>
    <w:rsid w:val="004B0907"/>
    <w:rsid w:val="004B1289"/>
    <w:rsid w:val="004B32F5"/>
    <w:rsid w:val="004B5C8E"/>
    <w:rsid w:val="004B600D"/>
    <w:rsid w:val="004B654B"/>
    <w:rsid w:val="004B759B"/>
    <w:rsid w:val="004C03B7"/>
    <w:rsid w:val="004C318D"/>
    <w:rsid w:val="004C4E15"/>
    <w:rsid w:val="004C67B0"/>
    <w:rsid w:val="004C79ED"/>
    <w:rsid w:val="004D169A"/>
    <w:rsid w:val="004D1978"/>
    <w:rsid w:val="004D3607"/>
    <w:rsid w:val="004D36F6"/>
    <w:rsid w:val="004D6B52"/>
    <w:rsid w:val="004D76CD"/>
    <w:rsid w:val="004E0034"/>
    <w:rsid w:val="004E0997"/>
    <w:rsid w:val="004E2B16"/>
    <w:rsid w:val="004E369B"/>
    <w:rsid w:val="004E43B4"/>
    <w:rsid w:val="004E4806"/>
    <w:rsid w:val="004E61C2"/>
    <w:rsid w:val="004E7737"/>
    <w:rsid w:val="004F2215"/>
    <w:rsid w:val="004F4CAC"/>
    <w:rsid w:val="004F4FCE"/>
    <w:rsid w:val="004F56DB"/>
    <w:rsid w:val="004F7E09"/>
    <w:rsid w:val="005021C3"/>
    <w:rsid w:val="00503F57"/>
    <w:rsid w:val="005055C0"/>
    <w:rsid w:val="005061AD"/>
    <w:rsid w:val="00506EAC"/>
    <w:rsid w:val="00510ED4"/>
    <w:rsid w:val="0051507C"/>
    <w:rsid w:val="0051554D"/>
    <w:rsid w:val="0052089F"/>
    <w:rsid w:val="005213AD"/>
    <w:rsid w:val="005233D8"/>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1FD2"/>
    <w:rsid w:val="005521E3"/>
    <w:rsid w:val="00554807"/>
    <w:rsid w:val="00555296"/>
    <w:rsid w:val="00555AB3"/>
    <w:rsid w:val="0056178B"/>
    <w:rsid w:val="0056311A"/>
    <w:rsid w:val="005633CD"/>
    <w:rsid w:val="005634A7"/>
    <w:rsid w:val="00563C83"/>
    <w:rsid w:val="00564DBB"/>
    <w:rsid w:val="00567951"/>
    <w:rsid w:val="00571C82"/>
    <w:rsid w:val="0057204D"/>
    <w:rsid w:val="0057215E"/>
    <w:rsid w:val="005728FA"/>
    <w:rsid w:val="00573692"/>
    <w:rsid w:val="00573C66"/>
    <w:rsid w:val="00575BE7"/>
    <w:rsid w:val="0058009B"/>
    <w:rsid w:val="00580E6C"/>
    <w:rsid w:val="0058164B"/>
    <w:rsid w:val="00585831"/>
    <w:rsid w:val="0058655A"/>
    <w:rsid w:val="00587ACF"/>
    <w:rsid w:val="00590A35"/>
    <w:rsid w:val="00590B64"/>
    <w:rsid w:val="00591C17"/>
    <w:rsid w:val="005937C8"/>
    <w:rsid w:val="0059758D"/>
    <w:rsid w:val="005A0890"/>
    <w:rsid w:val="005A1024"/>
    <w:rsid w:val="005A42A4"/>
    <w:rsid w:val="005A5659"/>
    <w:rsid w:val="005A5B21"/>
    <w:rsid w:val="005A60D8"/>
    <w:rsid w:val="005A7DB5"/>
    <w:rsid w:val="005B34C3"/>
    <w:rsid w:val="005B469B"/>
    <w:rsid w:val="005B4DBC"/>
    <w:rsid w:val="005B5075"/>
    <w:rsid w:val="005B5B69"/>
    <w:rsid w:val="005B7557"/>
    <w:rsid w:val="005C14DE"/>
    <w:rsid w:val="005C48D5"/>
    <w:rsid w:val="005C5C27"/>
    <w:rsid w:val="005C5F65"/>
    <w:rsid w:val="005C632F"/>
    <w:rsid w:val="005C6D8A"/>
    <w:rsid w:val="005C7D69"/>
    <w:rsid w:val="005C7F9D"/>
    <w:rsid w:val="005D05D3"/>
    <w:rsid w:val="005D2453"/>
    <w:rsid w:val="005D392F"/>
    <w:rsid w:val="005D4207"/>
    <w:rsid w:val="005D5DB7"/>
    <w:rsid w:val="005D5F4A"/>
    <w:rsid w:val="005D68E3"/>
    <w:rsid w:val="005D69E8"/>
    <w:rsid w:val="005D7860"/>
    <w:rsid w:val="005D78C2"/>
    <w:rsid w:val="005E196D"/>
    <w:rsid w:val="005E1DB7"/>
    <w:rsid w:val="005E2F13"/>
    <w:rsid w:val="005E31BE"/>
    <w:rsid w:val="005E6791"/>
    <w:rsid w:val="005E6BDF"/>
    <w:rsid w:val="005F2C04"/>
    <w:rsid w:val="005F68DF"/>
    <w:rsid w:val="005F6EF4"/>
    <w:rsid w:val="005F78B7"/>
    <w:rsid w:val="00600439"/>
    <w:rsid w:val="00603B90"/>
    <w:rsid w:val="0060405B"/>
    <w:rsid w:val="00604D81"/>
    <w:rsid w:val="00607F2C"/>
    <w:rsid w:val="00610237"/>
    <w:rsid w:val="006108D6"/>
    <w:rsid w:val="00612BAC"/>
    <w:rsid w:val="00614F43"/>
    <w:rsid w:val="00616540"/>
    <w:rsid w:val="00616721"/>
    <w:rsid w:val="006174D2"/>
    <w:rsid w:val="006212AD"/>
    <w:rsid w:val="00622CDF"/>
    <w:rsid w:val="006246C0"/>
    <w:rsid w:val="0062521D"/>
    <w:rsid w:val="0062799E"/>
    <w:rsid w:val="0063480C"/>
    <w:rsid w:val="006409FE"/>
    <w:rsid w:val="006422CC"/>
    <w:rsid w:val="0064494E"/>
    <w:rsid w:val="00645540"/>
    <w:rsid w:val="00645E30"/>
    <w:rsid w:val="0065288A"/>
    <w:rsid w:val="00652E72"/>
    <w:rsid w:val="00654515"/>
    <w:rsid w:val="00656AA1"/>
    <w:rsid w:val="00657F85"/>
    <w:rsid w:val="0066228D"/>
    <w:rsid w:val="00664731"/>
    <w:rsid w:val="00664C59"/>
    <w:rsid w:val="00665044"/>
    <w:rsid w:val="00665266"/>
    <w:rsid w:val="0067282A"/>
    <w:rsid w:val="00674783"/>
    <w:rsid w:val="00674C79"/>
    <w:rsid w:val="00676552"/>
    <w:rsid w:val="00677F1F"/>
    <w:rsid w:val="00680A9E"/>
    <w:rsid w:val="00681952"/>
    <w:rsid w:val="00681C20"/>
    <w:rsid w:val="006838C9"/>
    <w:rsid w:val="00685938"/>
    <w:rsid w:val="0068635B"/>
    <w:rsid w:val="006870C7"/>
    <w:rsid w:val="006913CF"/>
    <w:rsid w:val="00691744"/>
    <w:rsid w:val="00692F56"/>
    <w:rsid w:val="0069500A"/>
    <w:rsid w:val="0069532C"/>
    <w:rsid w:val="006963C8"/>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3C5A"/>
    <w:rsid w:val="006F5B28"/>
    <w:rsid w:val="00701531"/>
    <w:rsid w:val="00702DF5"/>
    <w:rsid w:val="00704622"/>
    <w:rsid w:val="007049D5"/>
    <w:rsid w:val="00707290"/>
    <w:rsid w:val="007107B7"/>
    <w:rsid w:val="007148AD"/>
    <w:rsid w:val="00720FAC"/>
    <w:rsid w:val="00721E8E"/>
    <w:rsid w:val="00724228"/>
    <w:rsid w:val="00724F57"/>
    <w:rsid w:val="00725665"/>
    <w:rsid w:val="00725B53"/>
    <w:rsid w:val="00726BF1"/>
    <w:rsid w:val="00730C24"/>
    <w:rsid w:val="0073103A"/>
    <w:rsid w:val="007313D2"/>
    <w:rsid w:val="00732041"/>
    <w:rsid w:val="00733059"/>
    <w:rsid w:val="00733CB3"/>
    <w:rsid w:val="00733EF3"/>
    <w:rsid w:val="00733F4E"/>
    <w:rsid w:val="00736595"/>
    <w:rsid w:val="007369AA"/>
    <w:rsid w:val="00737990"/>
    <w:rsid w:val="007400D7"/>
    <w:rsid w:val="00740A2E"/>
    <w:rsid w:val="00740C19"/>
    <w:rsid w:val="00741098"/>
    <w:rsid w:val="00741DF3"/>
    <w:rsid w:val="00742BFD"/>
    <w:rsid w:val="007462D2"/>
    <w:rsid w:val="0074768A"/>
    <w:rsid w:val="00747A64"/>
    <w:rsid w:val="0075022D"/>
    <w:rsid w:val="0075315B"/>
    <w:rsid w:val="00753874"/>
    <w:rsid w:val="007611F0"/>
    <w:rsid w:val="00761A76"/>
    <w:rsid w:val="00763261"/>
    <w:rsid w:val="00763D60"/>
    <w:rsid w:val="0076460E"/>
    <w:rsid w:val="0076495E"/>
    <w:rsid w:val="00766BD2"/>
    <w:rsid w:val="0076761A"/>
    <w:rsid w:val="007715E7"/>
    <w:rsid w:val="0077267C"/>
    <w:rsid w:val="007735DF"/>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3F41"/>
    <w:rsid w:val="007A6F4B"/>
    <w:rsid w:val="007A71AC"/>
    <w:rsid w:val="007A7722"/>
    <w:rsid w:val="007A7762"/>
    <w:rsid w:val="007A7809"/>
    <w:rsid w:val="007B0775"/>
    <w:rsid w:val="007B1387"/>
    <w:rsid w:val="007B4D3D"/>
    <w:rsid w:val="007B4E02"/>
    <w:rsid w:val="007B4F80"/>
    <w:rsid w:val="007B58BC"/>
    <w:rsid w:val="007B5B17"/>
    <w:rsid w:val="007B67BE"/>
    <w:rsid w:val="007C0CBA"/>
    <w:rsid w:val="007C1CAB"/>
    <w:rsid w:val="007C78AC"/>
    <w:rsid w:val="007D0EDA"/>
    <w:rsid w:val="007D1151"/>
    <w:rsid w:val="007D12BD"/>
    <w:rsid w:val="007D2BE3"/>
    <w:rsid w:val="007D5A24"/>
    <w:rsid w:val="007D5A60"/>
    <w:rsid w:val="007E296E"/>
    <w:rsid w:val="007E2AFC"/>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960"/>
    <w:rsid w:val="0082282B"/>
    <w:rsid w:val="00822B8F"/>
    <w:rsid w:val="008254E6"/>
    <w:rsid w:val="00825B0A"/>
    <w:rsid w:val="00825C40"/>
    <w:rsid w:val="0082654C"/>
    <w:rsid w:val="00827E65"/>
    <w:rsid w:val="00830449"/>
    <w:rsid w:val="008304CB"/>
    <w:rsid w:val="008327A9"/>
    <w:rsid w:val="00833FEB"/>
    <w:rsid w:val="008359CF"/>
    <w:rsid w:val="00836437"/>
    <w:rsid w:val="00836449"/>
    <w:rsid w:val="00837C72"/>
    <w:rsid w:val="008442A9"/>
    <w:rsid w:val="00845986"/>
    <w:rsid w:val="008500F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4943"/>
    <w:rsid w:val="0087674F"/>
    <w:rsid w:val="008768D0"/>
    <w:rsid w:val="00876CFA"/>
    <w:rsid w:val="008772C9"/>
    <w:rsid w:val="00877E46"/>
    <w:rsid w:val="00881475"/>
    <w:rsid w:val="008823CF"/>
    <w:rsid w:val="0088367A"/>
    <w:rsid w:val="00884007"/>
    <w:rsid w:val="008870A5"/>
    <w:rsid w:val="00890A6B"/>
    <w:rsid w:val="00892801"/>
    <w:rsid w:val="00892976"/>
    <w:rsid w:val="008951FE"/>
    <w:rsid w:val="0089705C"/>
    <w:rsid w:val="008A3CB6"/>
    <w:rsid w:val="008A4A7C"/>
    <w:rsid w:val="008A5BF5"/>
    <w:rsid w:val="008A7B92"/>
    <w:rsid w:val="008B367A"/>
    <w:rsid w:val="008B3A68"/>
    <w:rsid w:val="008B4108"/>
    <w:rsid w:val="008B4BF5"/>
    <w:rsid w:val="008B5616"/>
    <w:rsid w:val="008C3210"/>
    <w:rsid w:val="008C56B7"/>
    <w:rsid w:val="008C5731"/>
    <w:rsid w:val="008C7064"/>
    <w:rsid w:val="008C788C"/>
    <w:rsid w:val="008D1863"/>
    <w:rsid w:val="008D19F5"/>
    <w:rsid w:val="008D1EF5"/>
    <w:rsid w:val="008D3CAA"/>
    <w:rsid w:val="008D5D84"/>
    <w:rsid w:val="008D668E"/>
    <w:rsid w:val="008D6FC3"/>
    <w:rsid w:val="008D765C"/>
    <w:rsid w:val="008E614D"/>
    <w:rsid w:val="008E6846"/>
    <w:rsid w:val="008E6857"/>
    <w:rsid w:val="008E7CD5"/>
    <w:rsid w:val="008F1264"/>
    <w:rsid w:val="008F3C24"/>
    <w:rsid w:val="00901258"/>
    <w:rsid w:val="0090450A"/>
    <w:rsid w:val="00904C89"/>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58D"/>
    <w:rsid w:val="00945A76"/>
    <w:rsid w:val="009472B3"/>
    <w:rsid w:val="009475ED"/>
    <w:rsid w:val="009511DD"/>
    <w:rsid w:val="00952F71"/>
    <w:rsid w:val="009538A7"/>
    <w:rsid w:val="009604D0"/>
    <w:rsid w:val="00960689"/>
    <w:rsid w:val="009621D0"/>
    <w:rsid w:val="00962259"/>
    <w:rsid w:val="00965FE6"/>
    <w:rsid w:val="00966342"/>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3E2B"/>
    <w:rsid w:val="009E610E"/>
    <w:rsid w:val="009F2CD0"/>
    <w:rsid w:val="009F3167"/>
    <w:rsid w:val="009F685F"/>
    <w:rsid w:val="009F6D23"/>
    <w:rsid w:val="00A04BC9"/>
    <w:rsid w:val="00A052AB"/>
    <w:rsid w:val="00A05E01"/>
    <w:rsid w:val="00A07116"/>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4664C"/>
    <w:rsid w:val="00A529E4"/>
    <w:rsid w:val="00A535BC"/>
    <w:rsid w:val="00A54DE2"/>
    <w:rsid w:val="00A56085"/>
    <w:rsid w:val="00A615A5"/>
    <w:rsid w:val="00A630CE"/>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1586"/>
    <w:rsid w:val="00AA31C4"/>
    <w:rsid w:val="00AA624B"/>
    <w:rsid w:val="00AA71F2"/>
    <w:rsid w:val="00AB05E4"/>
    <w:rsid w:val="00AB0982"/>
    <w:rsid w:val="00AB11EF"/>
    <w:rsid w:val="00AB2CA5"/>
    <w:rsid w:val="00AB47F7"/>
    <w:rsid w:val="00AB5AB2"/>
    <w:rsid w:val="00AB5C46"/>
    <w:rsid w:val="00AB6542"/>
    <w:rsid w:val="00AB7568"/>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13F9"/>
    <w:rsid w:val="00B13B1C"/>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57925"/>
    <w:rsid w:val="00B57DA7"/>
    <w:rsid w:val="00B60936"/>
    <w:rsid w:val="00B612A7"/>
    <w:rsid w:val="00B646FA"/>
    <w:rsid w:val="00B64D5D"/>
    <w:rsid w:val="00B70191"/>
    <w:rsid w:val="00B70D5D"/>
    <w:rsid w:val="00B740B2"/>
    <w:rsid w:val="00B74227"/>
    <w:rsid w:val="00B75066"/>
    <w:rsid w:val="00B757C7"/>
    <w:rsid w:val="00B7768A"/>
    <w:rsid w:val="00B81C06"/>
    <w:rsid w:val="00B826A6"/>
    <w:rsid w:val="00B84DEE"/>
    <w:rsid w:val="00B86FCF"/>
    <w:rsid w:val="00B87C95"/>
    <w:rsid w:val="00B9080E"/>
    <w:rsid w:val="00B94236"/>
    <w:rsid w:val="00B94A62"/>
    <w:rsid w:val="00B97CFE"/>
    <w:rsid w:val="00BA12F0"/>
    <w:rsid w:val="00BA15B9"/>
    <w:rsid w:val="00BA1962"/>
    <w:rsid w:val="00BA2327"/>
    <w:rsid w:val="00BA3D86"/>
    <w:rsid w:val="00BA4762"/>
    <w:rsid w:val="00BA5610"/>
    <w:rsid w:val="00BA7111"/>
    <w:rsid w:val="00BB30A0"/>
    <w:rsid w:val="00BB66AB"/>
    <w:rsid w:val="00BC0539"/>
    <w:rsid w:val="00BC381E"/>
    <w:rsid w:val="00BC4FDB"/>
    <w:rsid w:val="00BC5905"/>
    <w:rsid w:val="00BD080E"/>
    <w:rsid w:val="00BD0E05"/>
    <w:rsid w:val="00BD1D48"/>
    <w:rsid w:val="00BD3856"/>
    <w:rsid w:val="00BD4637"/>
    <w:rsid w:val="00BD6EE2"/>
    <w:rsid w:val="00BD768B"/>
    <w:rsid w:val="00BD7C8D"/>
    <w:rsid w:val="00BD7E41"/>
    <w:rsid w:val="00BE0CE3"/>
    <w:rsid w:val="00BE0EEC"/>
    <w:rsid w:val="00BE24DC"/>
    <w:rsid w:val="00BE3760"/>
    <w:rsid w:val="00BE70C6"/>
    <w:rsid w:val="00BE7249"/>
    <w:rsid w:val="00BF05EC"/>
    <w:rsid w:val="00BF08C7"/>
    <w:rsid w:val="00BF4CF3"/>
    <w:rsid w:val="00BF5EA6"/>
    <w:rsid w:val="00BF5F95"/>
    <w:rsid w:val="00BF7866"/>
    <w:rsid w:val="00BF7946"/>
    <w:rsid w:val="00C01321"/>
    <w:rsid w:val="00C02E1E"/>
    <w:rsid w:val="00C04806"/>
    <w:rsid w:val="00C10B13"/>
    <w:rsid w:val="00C13B10"/>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36A39"/>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057B"/>
    <w:rsid w:val="00C71880"/>
    <w:rsid w:val="00C71CB5"/>
    <w:rsid w:val="00C72F41"/>
    <w:rsid w:val="00C73F1B"/>
    <w:rsid w:val="00C75BB7"/>
    <w:rsid w:val="00C77DB2"/>
    <w:rsid w:val="00C80586"/>
    <w:rsid w:val="00C83B7A"/>
    <w:rsid w:val="00C83DFF"/>
    <w:rsid w:val="00C8578A"/>
    <w:rsid w:val="00C859EC"/>
    <w:rsid w:val="00C86E28"/>
    <w:rsid w:val="00C904DA"/>
    <w:rsid w:val="00C90FDA"/>
    <w:rsid w:val="00C921D5"/>
    <w:rsid w:val="00C935F3"/>
    <w:rsid w:val="00C938DF"/>
    <w:rsid w:val="00C94273"/>
    <w:rsid w:val="00C965FB"/>
    <w:rsid w:val="00C96DAC"/>
    <w:rsid w:val="00C972F4"/>
    <w:rsid w:val="00C973A2"/>
    <w:rsid w:val="00C97666"/>
    <w:rsid w:val="00C97D7D"/>
    <w:rsid w:val="00CA0353"/>
    <w:rsid w:val="00CA0F1E"/>
    <w:rsid w:val="00CA1203"/>
    <w:rsid w:val="00CA223A"/>
    <w:rsid w:val="00CA414B"/>
    <w:rsid w:val="00CA485B"/>
    <w:rsid w:val="00CA4AA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25FA"/>
    <w:rsid w:val="00CD6197"/>
    <w:rsid w:val="00CE1E76"/>
    <w:rsid w:val="00CE2717"/>
    <w:rsid w:val="00CE4BE8"/>
    <w:rsid w:val="00CE4C0F"/>
    <w:rsid w:val="00CE58A3"/>
    <w:rsid w:val="00CE5D73"/>
    <w:rsid w:val="00CE6E9F"/>
    <w:rsid w:val="00CE7C9F"/>
    <w:rsid w:val="00CF3AD0"/>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271BC"/>
    <w:rsid w:val="00D31094"/>
    <w:rsid w:val="00D31A90"/>
    <w:rsid w:val="00D334EA"/>
    <w:rsid w:val="00D34F8A"/>
    <w:rsid w:val="00D36881"/>
    <w:rsid w:val="00D368A1"/>
    <w:rsid w:val="00D36B0B"/>
    <w:rsid w:val="00D40C06"/>
    <w:rsid w:val="00D43B4E"/>
    <w:rsid w:val="00D4451C"/>
    <w:rsid w:val="00D45617"/>
    <w:rsid w:val="00D45B9A"/>
    <w:rsid w:val="00D46468"/>
    <w:rsid w:val="00D464E9"/>
    <w:rsid w:val="00D46C32"/>
    <w:rsid w:val="00D518FD"/>
    <w:rsid w:val="00D53531"/>
    <w:rsid w:val="00D544A3"/>
    <w:rsid w:val="00D56FE1"/>
    <w:rsid w:val="00D576A5"/>
    <w:rsid w:val="00D64155"/>
    <w:rsid w:val="00D650F1"/>
    <w:rsid w:val="00D653EB"/>
    <w:rsid w:val="00D67366"/>
    <w:rsid w:val="00D67BDF"/>
    <w:rsid w:val="00D67C03"/>
    <w:rsid w:val="00D67FFE"/>
    <w:rsid w:val="00D722D9"/>
    <w:rsid w:val="00D72B3D"/>
    <w:rsid w:val="00D73DDD"/>
    <w:rsid w:val="00D7592C"/>
    <w:rsid w:val="00D777D9"/>
    <w:rsid w:val="00D77D8F"/>
    <w:rsid w:val="00D8032E"/>
    <w:rsid w:val="00D8127A"/>
    <w:rsid w:val="00D81445"/>
    <w:rsid w:val="00D825AD"/>
    <w:rsid w:val="00D82CFF"/>
    <w:rsid w:val="00D8646E"/>
    <w:rsid w:val="00D86DD3"/>
    <w:rsid w:val="00D87AA3"/>
    <w:rsid w:val="00D93A7D"/>
    <w:rsid w:val="00D94861"/>
    <w:rsid w:val="00D94B6B"/>
    <w:rsid w:val="00D95F4B"/>
    <w:rsid w:val="00D96A66"/>
    <w:rsid w:val="00DA2C61"/>
    <w:rsid w:val="00DA4631"/>
    <w:rsid w:val="00DA579A"/>
    <w:rsid w:val="00DA61EB"/>
    <w:rsid w:val="00DA7D30"/>
    <w:rsid w:val="00DB00B5"/>
    <w:rsid w:val="00DB077F"/>
    <w:rsid w:val="00DB10E2"/>
    <w:rsid w:val="00DB44D3"/>
    <w:rsid w:val="00DB4DC8"/>
    <w:rsid w:val="00DB7403"/>
    <w:rsid w:val="00DC583A"/>
    <w:rsid w:val="00DC5CB2"/>
    <w:rsid w:val="00DC5DB4"/>
    <w:rsid w:val="00DD081C"/>
    <w:rsid w:val="00DD1E0B"/>
    <w:rsid w:val="00DD29C9"/>
    <w:rsid w:val="00DD3B63"/>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36B"/>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18E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67A"/>
    <w:rsid w:val="00E71A8F"/>
    <w:rsid w:val="00E739BF"/>
    <w:rsid w:val="00E76491"/>
    <w:rsid w:val="00E76517"/>
    <w:rsid w:val="00E803BB"/>
    <w:rsid w:val="00E81CFA"/>
    <w:rsid w:val="00E837B9"/>
    <w:rsid w:val="00E83AEF"/>
    <w:rsid w:val="00E854F4"/>
    <w:rsid w:val="00E855F8"/>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609A"/>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461A"/>
    <w:rsid w:val="00EF5B1A"/>
    <w:rsid w:val="00EF6BB4"/>
    <w:rsid w:val="00F010F6"/>
    <w:rsid w:val="00F0161A"/>
    <w:rsid w:val="00F04B29"/>
    <w:rsid w:val="00F04CE7"/>
    <w:rsid w:val="00F058A1"/>
    <w:rsid w:val="00F05D9B"/>
    <w:rsid w:val="00F07016"/>
    <w:rsid w:val="00F074D4"/>
    <w:rsid w:val="00F10851"/>
    <w:rsid w:val="00F10F3D"/>
    <w:rsid w:val="00F13329"/>
    <w:rsid w:val="00F15C2B"/>
    <w:rsid w:val="00F17DA6"/>
    <w:rsid w:val="00F219DF"/>
    <w:rsid w:val="00F23B51"/>
    <w:rsid w:val="00F25579"/>
    <w:rsid w:val="00F25923"/>
    <w:rsid w:val="00F26B13"/>
    <w:rsid w:val="00F27B8E"/>
    <w:rsid w:val="00F31C02"/>
    <w:rsid w:val="00F3371E"/>
    <w:rsid w:val="00F33841"/>
    <w:rsid w:val="00F3716E"/>
    <w:rsid w:val="00F37B40"/>
    <w:rsid w:val="00F4001E"/>
    <w:rsid w:val="00F416F9"/>
    <w:rsid w:val="00F42E39"/>
    <w:rsid w:val="00F4614F"/>
    <w:rsid w:val="00F4732A"/>
    <w:rsid w:val="00F50FE5"/>
    <w:rsid w:val="00F538D3"/>
    <w:rsid w:val="00F53968"/>
    <w:rsid w:val="00F54AF8"/>
    <w:rsid w:val="00F54C0C"/>
    <w:rsid w:val="00F55BE6"/>
    <w:rsid w:val="00F56EA3"/>
    <w:rsid w:val="00F60646"/>
    <w:rsid w:val="00F62F2D"/>
    <w:rsid w:val="00F677B5"/>
    <w:rsid w:val="00F67C83"/>
    <w:rsid w:val="00F70D57"/>
    <w:rsid w:val="00F720BE"/>
    <w:rsid w:val="00F72BB3"/>
    <w:rsid w:val="00F72F26"/>
    <w:rsid w:val="00F74BE4"/>
    <w:rsid w:val="00F758E6"/>
    <w:rsid w:val="00F80FDC"/>
    <w:rsid w:val="00F81699"/>
    <w:rsid w:val="00F82AC5"/>
    <w:rsid w:val="00F834F0"/>
    <w:rsid w:val="00F842D9"/>
    <w:rsid w:val="00F85022"/>
    <w:rsid w:val="00F851D2"/>
    <w:rsid w:val="00F85508"/>
    <w:rsid w:val="00F90858"/>
    <w:rsid w:val="00F90C68"/>
    <w:rsid w:val="00F968D2"/>
    <w:rsid w:val="00FA22A1"/>
    <w:rsid w:val="00FA2553"/>
    <w:rsid w:val="00FA4860"/>
    <w:rsid w:val="00FA5104"/>
    <w:rsid w:val="00FA5413"/>
    <w:rsid w:val="00FA6069"/>
    <w:rsid w:val="00FA7426"/>
    <w:rsid w:val="00FB4D8F"/>
    <w:rsid w:val="00FB5790"/>
    <w:rsid w:val="00FB6B01"/>
    <w:rsid w:val="00FB6B8D"/>
    <w:rsid w:val="00FB6BF2"/>
    <w:rsid w:val="00FC05DD"/>
    <w:rsid w:val="00FC069D"/>
    <w:rsid w:val="00FC11D1"/>
    <w:rsid w:val="00FC24E0"/>
    <w:rsid w:val="00FC43FF"/>
    <w:rsid w:val="00FC5957"/>
    <w:rsid w:val="00FD0614"/>
    <w:rsid w:val="00FD3E49"/>
    <w:rsid w:val="00FD4743"/>
    <w:rsid w:val="00FD572C"/>
    <w:rsid w:val="00FD59D9"/>
    <w:rsid w:val="00FD6672"/>
    <w:rsid w:val="00FE11E1"/>
    <w:rsid w:val="00FE1279"/>
    <w:rsid w:val="00FE34AA"/>
    <w:rsid w:val="00FE38D4"/>
    <w:rsid w:val="00FE6B37"/>
    <w:rsid w:val="00FF682B"/>
    <w:rsid w:val="00FF7AF8"/>
    <w:rsid w:val="00FF7E13"/>
    <w:rsid w:val="012C84A7"/>
    <w:rsid w:val="08A3F0C8"/>
    <w:rsid w:val="08AD18EE"/>
    <w:rsid w:val="0E25C0A2"/>
    <w:rsid w:val="1965A51D"/>
    <w:rsid w:val="1DE1846E"/>
    <w:rsid w:val="200AD658"/>
    <w:rsid w:val="21F1B402"/>
    <w:rsid w:val="2398B5EC"/>
    <w:rsid w:val="255C7F25"/>
    <w:rsid w:val="25A39E52"/>
    <w:rsid w:val="2AAEA17C"/>
    <w:rsid w:val="2E7F243A"/>
    <w:rsid w:val="343F0D6E"/>
    <w:rsid w:val="462A9212"/>
    <w:rsid w:val="4A82FA0F"/>
    <w:rsid w:val="4ABA159A"/>
    <w:rsid w:val="4B141897"/>
    <w:rsid w:val="4E4CFA75"/>
    <w:rsid w:val="56BA76D6"/>
    <w:rsid w:val="6282A193"/>
    <w:rsid w:val="64C7E69A"/>
    <w:rsid w:val="669D25BC"/>
    <w:rsid w:val="6B6E2A0A"/>
    <w:rsid w:val="7048D8E4"/>
    <w:rsid w:val="75551E2B"/>
    <w:rsid w:val="77D0EBE8"/>
    <w:rsid w:val="7C6393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78505"/>
  <w15:docId w15:val="{593F22B1-0764-4BC8-AB34-43536E99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8D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99"/>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99"/>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customStyle="1" w:styleId="normaltextrun">
    <w:name w:val="normaltextrun"/>
    <w:basedOn w:val="DefaultParagraphFont"/>
    <w:rsid w:val="008768D0"/>
  </w:style>
  <w:style w:type="character" w:customStyle="1" w:styleId="eop">
    <w:name w:val="eop"/>
    <w:basedOn w:val="DefaultParagraphFont"/>
    <w:rsid w:val="008768D0"/>
  </w:style>
  <w:style w:type="paragraph" w:customStyle="1" w:styleId="paragraph">
    <w:name w:val="paragraph"/>
    <w:basedOn w:val="Normal"/>
    <w:rsid w:val="008768D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8768D0"/>
    <w:pPr>
      <w:autoSpaceDE w:val="0"/>
      <w:autoSpaceDN w:val="0"/>
      <w:adjustRightInd w:val="0"/>
    </w:pPr>
    <w:rPr>
      <w:rFonts w:ascii="Calibri" w:hAnsi="Calibri" w:cs="Calibri"/>
      <w:color w:val="000000"/>
      <w:sz w:val="24"/>
      <w:szCs w:val="24"/>
    </w:rPr>
  </w:style>
  <w:style w:type="paragraph" w:styleId="NoSpacing">
    <w:name w:val="No Spacing"/>
    <w:uiPriority w:val="1"/>
    <w:qFormat/>
    <w:rsid w:val="008768D0"/>
    <w:rPr>
      <w:rFonts w:ascii="Calibri" w:eastAsia="Calibri" w:hAnsi="Calibri"/>
      <w:color w:val="000000"/>
      <w:sz w:val="24"/>
      <w:szCs w:val="22"/>
    </w:rPr>
  </w:style>
  <w:style w:type="character" w:styleId="CommentReference">
    <w:name w:val="annotation reference"/>
    <w:basedOn w:val="DefaultParagraphFont"/>
    <w:uiPriority w:val="99"/>
    <w:semiHidden/>
    <w:unhideWhenUsed/>
    <w:rsid w:val="008768D0"/>
    <w:rPr>
      <w:sz w:val="16"/>
      <w:szCs w:val="16"/>
    </w:rPr>
  </w:style>
  <w:style w:type="paragraph" w:styleId="CommentText">
    <w:name w:val="annotation text"/>
    <w:basedOn w:val="Normal"/>
    <w:link w:val="CommentTextChar"/>
    <w:uiPriority w:val="99"/>
    <w:unhideWhenUsed/>
    <w:rsid w:val="008768D0"/>
    <w:pPr>
      <w:spacing w:line="240" w:lineRule="auto"/>
    </w:pPr>
    <w:rPr>
      <w:sz w:val="20"/>
      <w:szCs w:val="20"/>
    </w:rPr>
  </w:style>
  <w:style w:type="character" w:customStyle="1" w:styleId="CommentTextChar">
    <w:name w:val="Comment Text Char"/>
    <w:basedOn w:val="DefaultParagraphFont"/>
    <w:link w:val="CommentText"/>
    <w:uiPriority w:val="99"/>
    <w:rsid w:val="008768D0"/>
    <w:rPr>
      <w:rFonts w:asciiTheme="minorHAnsi" w:eastAsiaTheme="minorHAnsi" w:hAnsiTheme="minorHAnsi" w:cstheme="minorBidi"/>
      <w:kern w:val="2"/>
      <w:lang w:eastAsia="en-US"/>
      <w14:ligatures w14:val="standardContextual"/>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768D0"/>
    <w:rPr>
      <w:rFonts w:ascii="Calibri" w:eastAsia="Calibri" w:hAnsi="Calibri"/>
      <w:color w:val="000000"/>
      <w:sz w:val="24"/>
      <w:szCs w:val="22"/>
    </w:rPr>
  </w:style>
  <w:style w:type="character" w:styleId="FollowedHyperlink">
    <w:name w:val="FollowedHyperlink"/>
    <w:basedOn w:val="DefaultParagraphFont"/>
    <w:semiHidden/>
    <w:unhideWhenUsed/>
    <w:rsid w:val="008768D0"/>
    <w:rPr>
      <w:color w:val="007A53" w:themeColor="followedHyperlink"/>
      <w:u w:val="single"/>
    </w:rPr>
  </w:style>
  <w:style w:type="character" w:styleId="UnresolvedMention">
    <w:name w:val="Unresolved Mention"/>
    <w:basedOn w:val="DefaultParagraphFont"/>
    <w:uiPriority w:val="99"/>
    <w:semiHidden/>
    <w:unhideWhenUsed/>
    <w:rsid w:val="00F851D2"/>
    <w:rPr>
      <w:color w:val="605E5C"/>
      <w:shd w:val="clear" w:color="auto" w:fill="E1DFDD"/>
    </w:rPr>
  </w:style>
  <w:style w:type="paragraph" w:styleId="CommentSubject">
    <w:name w:val="annotation subject"/>
    <w:basedOn w:val="CommentText"/>
    <w:next w:val="CommentText"/>
    <w:link w:val="CommentSubjectChar"/>
    <w:semiHidden/>
    <w:unhideWhenUsed/>
    <w:rsid w:val="00263B29"/>
    <w:rPr>
      <w:b/>
      <w:bCs/>
    </w:rPr>
  </w:style>
  <w:style w:type="character" w:customStyle="1" w:styleId="CommentSubjectChar">
    <w:name w:val="Comment Subject Char"/>
    <w:basedOn w:val="CommentTextChar"/>
    <w:link w:val="CommentSubject"/>
    <w:semiHidden/>
    <w:rsid w:val="00263B29"/>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F8169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mailto:vicki.ferrar@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lui008/OneDrive%20-%20CSIRO/Desktop/LIFE/LEADERSHIP/Inclusive%20Recruitment/PD%20and%20Job%20Ads/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07DA9F0F60F4B95EDEAC0CAF5CDB5" ma:contentTypeVersion="9" ma:contentTypeDescription="Create a new document." ma:contentTypeScope="" ma:versionID="fa727aaeaffe7889ccdb3979a809a532">
  <xsd:schema xmlns:xsd="http://www.w3.org/2001/XMLSchema" xmlns:xs="http://www.w3.org/2001/XMLSchema" xmlns:p="http://schemas.microsoft.com/office/2006/metadata/properties" xmlns:ns2="432028a8-752b-44a2-8a9a-5f7079c3d0ae" xmlns:ns3="0eac43e0-7fd2-4b22-8a05-31e1128dd07a" targetNamespace="http://schemas.microsoft.com/office/2006/metadata/properties" ma:root="true" ma:fieldsID="5d17c80bfb6d37873ad7a5038b585ff6" ns2:_="" ns3:_="">
    <xsd:import namespace="432028a8-752b-44a2-8a9a-5f7079c3d0ae"/>
    <xsd:import namespace="0eac43e0-7fd2-4b22-8a05-31e1128dd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28a8-752b-44a2-8a9a-5f7079c3d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c43e0-7fd2-4b22-8a05-31e1128dd0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456AD-80DD-4E3A-88ED-D6603D0FCF11}">
  <ds:schemaRefs>
    <ds:schemaRef ds:uri="http://schemas.microsoft.com/sharepoint/v3/contenttype/forms"/>
  </ds:schemaRefs>
</ds:datastoreItem>
</file>

<file path=customXml/itemProps2.xml><?xml version="1.0" encoding="utf-8"?>
<ds:datastoreItem xmlns:ds="http://schemas.openxmlformats.org/officeDocument/2006/customXml" ds:itemID="{71D2F51D-346F-4E31-9AFD-2D155CAFE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028a8-752b-44a2-8a9a-5f7079c3d0ae"/>
    <ds:schemaRef ds:uri="0eac43e0-7fd2-4b22-8a05-31e1128dd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CD38F-CBC9-43F4-ADF6-7C1C33DBA448}">
  <ds:schemaRefs>
    <ds:schemaRef ds:uri="http://schemas.openxmlformats.org/officeDocument/2006/bibliography"/>
  </ds:schemaRefs>
</ds:datastoreItem>
</file>

<file path=customXml/itemProps4.xml><?xml version="1.0" encoding="utf-8"?>
<ds:datastoreItem xmlns:ds="http://schemas.openxmlformats.org/officeDocument/2006/customXml" ds:itemID="{580C58DE-22B9-4C44-94F9-61E7EFBB3B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1999</Words>
  <Characters>11817</Characters>
  <Application>Microsoft Office Word</Application>
  <DocSecurity>0</DocSecurity>
  <Lines>268</Lines>
  <Paragraphs>142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13674</CharactersWithSpaces>
  <SharedDoc>false</SharedDoc>
  <HLinks>
    <vt:vector size="84" baseType="variant">
      <vt:variant>
        <vt:i4>5570584</vt:i4>
      </vt:variant>
      <vt:variant>
        <vt:i4>39</vt:i4>
      </vt:variant>
      <vt:variant>
        <vt:i4>0</vt:i4>
      </vt:variant>
      <vt:variant>
        <vt:i4>5</vt:i4>
      </vt:variant>
      <vt:variant>
        <vt:lpwstr>https://www.csiro.au/en/about/policies/child-safe-policy</vt:lpwstr>
      </vt:variant>
      <vt:variant>
        <vt:lpwstr/>
      </vt:variant>
      <vt:variant>
        <vt:i4>7929909</vt:i4>
      </vt:variant>
      <vt:variant>
        <vt:i4>36</vt:i4>
      </vt:variant>
      <vt:variant>
        <vt:i4>0</vt:i4>
      </vt:variant>
      <vt:variant>
        <vt:i4>5</vt:i4>
      </vt:variant>
      <vt:variant>
        <vt:lpwstr>https://www.csiro.au/en/careers/life-at-csiro/Diversity-inclusion-belonging</vt:lpwstr>
      </vt:variant>
      <vt:variant>
        <vt:lpwstr/>
      </vt:variant>
      <vt:variant>
        <vt:i4>3014769</vt:i4>
      </vt:variant>
      <vt:variant>
        <vt:i4>33</vt:i4>
      </vt:variant>
      <vt:variant>
        <vt:i4>0</vt:i4>
      </vt:variant>
      <vt:variant>
        <vt:i4>5</vt:i4>
      </vt:variant>
      <vt:variant>
        <vt:lpwstr>https://www.csiro.au/en/careers</vt:lpwstr>
      </vt:variant>
      <vt:variant>
        <vt:lpwstr/>
      </vt:variant>
      <vt:variant>
        <vt:i4>393217</vt:i4>
      </vt:variant>
      <vt:variant>
        <vt:i4>30</vt:i4>
      </vt:variant>
      <vt:variant>
        <vt:i4>0</vt:i4>
      </vt:variant>
      <vt:variant>
        <vt:i4>5</vt:i4>
      </vt:variant>
      <vt:variant>
        <vt:lpwstr>https://www.csiro.au/en/careers/life-at-csiro/Career-development</vt:lpwstr>
      </vt:variant>
      <vt:variant>
        <vt:lpwstr/>
      </vt:variant>
      <vt:variant>
        <vt:i4>7667754</vt:i4>
      </vt:variant>
      <vt:variant>
        <vt:i4>27</vt:i4>
      </vt:variant>
      <vt:variant>
        <vt:i4>0</vt:i4>
      </vt:variant>
      <vt:variant>
        <vt:i4>5</vt:i4>
      </vt:variant>
      <vt:variant>
        <vt:lpwstr>https://www.csiro.au/en/careers/life-at-csiro/Benefits</vt:lpwstr>
      </vt:variant>
      <vt:variant>
        <vt:lpwstr/>
      </vt:variant>
      <vt:variant>
        <vt:i4>7929968</vt:i4>
      </vt:variant>
      <vt:variant>
        <vt:i4>24</vt:i4>
      </vt:variant>
      <vt:variant>
        <vt:i4>0</vt:i4>
      </vt:variant>
      <vt:variant>
        <vt:i4>5</vt:i4>
      </vt:variant>
      <vt:variant>
        <vt:lpwstr>https://www.csiro.au/en/careers/life-at-csiro/Flexible-work</vt:lpwstr>
      </vt:variant>
      <vt:variant>
        <vt:lpwstr/>
      </vt:variant>
      <vt:variant>
        <vt:i4>7667830</vt:i4>
      </vt:variant>
      <vt:variant>
        <vt:i4>21</vt:i4>
      </vt:variant>
      <vt:variant>
        <vt:i4>0</vt:i4>
      </vt:variant>
      <vt:variant>
        <vt:i4>5</vt:i4>
      </vt:variant>
      <vt:variant>
        <vt:lpwstr>https://my.csiro.au/Working/Recruitment/Resources/Position-Descriptions</vt:lpwstr>
      </vt:variant>
      <vt:variant>
        <vt:lpwstr/>
      </vt:variant>
      <vt:variant>
        <vt:i4>7667830</vt:i4>
      </vt:variant>
      <vt:variant>
        <vt:i4>18</vt:i4>
      </vt:variant>
      <vt:variant>
        <vt:i4>0</vt:i4>
      </vt:variant>
      <vt:variant>
        <vt:i4>5</vt:i4>
      </vt:variant>
      <vt:variant>
        <vt:lpwstr>https://my.csiro.au/Working/Recruitment/Resources/Position-Descriptions</vt:lpwstr>
      </vt:variant>
      <vt:variant>
        <vt:lpwstr/>
      </vt:variant>
      <vt:variant>
        <vt:i4>4784196</vt:i4>
      </vt:variant>
      <vt:variant>
        <vt:i4>15</vt:i4>
      </vt:variant>
      <vt:variant>
        <vt:i4>0</vt:i4>
      </vt:variant>
      <vt:variant>
        <vt:i4>5</vt:i4>
      </vt:variant>
      <vt:variant>
        <vt:lpwstr>https://my.csiro.au/Working/Recruitment/Resources</vt:lpwstr>
      </vt:variant>
      <vt:variant>
        <vt:lpwstr/>
      </vt:variant>
      <vt:variant>
        <vt:i4>1114154</vt:i4>
      </vt:variant>
      <vt:variant>
        <vt:i4>12</vt:i4>
      </vt:variant>
      <vt:variant>
        <vt:i4>0</vt:i4>
      </vt:variant>
      <vt:variant>
        <vt:i4>5</vt:i4>
      </vt:variant>
      <vt:variant>
        <vt:lpwstr>C:\Users\lui008\OneDrive - CSIRO\Desktop\LIFE\LEADERSHIP\Inclusive Recruitment\PD and Job Ads\CSIRO.au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Lui, Natalie (She / Her) (Life, Clayton)</dc:creator>
  <cp:keywords/>
  <cp:lastModifiedBy>Ferrar, Vicki (Organisational Development, Pullenvale)</cp:lastModifiedBy>
  <cp:revision>2</cp:revision>
  <cp:lastPrinted>2012-02-02T00:32:00Z</cp:lastPrinted>
  <dcterms:created xsi:type="dcterms:W3CDTF">2025-10-31T04:08:00Z</dcterms:created>
  <dcterms:modified xsi:type="dcterms:W3CDTF">2025-10-31T04:08:00Z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0x01010088007DA9F0F60F4B95EDEAC0CAF5CDB5</vt:lpwstr>
  </property>
  <property fmtid="{D5CDD505-2E9C-101B-9397-08002B2CF9AE}" pid="3" name="ClassificationContentMarkingHeaderShapeIds">
    <vt:lpwstr>ab4aec4,982e5f3,72caf320</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2e88a5bb,cf8c588,3f371dd4</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2025-10-30T20:17:37Z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3c29f06d-4776-4d8e-ae2b-b0dddc8b0a87</vt:lpwstr>
  </property>
  <property fmtid="{D5CDD505-2E9C-101B-9397-08002B2CF9AE}" pid="15" name="MSIP_Label_0ad370f1-5840-4c36-bb65-89acaaf849ca_ContentBits">
    <vt:lpwstr>3</vt:lpwstr>
  </property>
  <property fmtid="{D5CDD505-2E9C-101B-9397-08002B2CF9AE}" pid="16" name="MSIP_Label_0ad370f1-5840-4c36-bb65-89acaaf849ca_Tag">
    <vt:lpwstr>10, 0, 1, 1</vt:lpwstr>
  </property>
</Properties>
</file>