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0C267356" w14:textId="56B36BEE" w:rsidR="00332C06" w:rsidRPr="00674783" w:rsidRDefault="00CC201B" w:rsidP="00DF2E11">
          <w:pPr>
            <w:pStyle w:val="Heading1"/>
            <w:spacing w:after="0"/>
          </w:pPr>
          <w:r>
            <w:t>Position De</w:t>
          </w:r>
          <w:bookmarkEnd w:id="0"/>
          <w:r w:rsidR="00A72F3C">
            <w:t>scription</w:t>
          </w:r>
        </w:p>
        <w:p w14:paraId="42CEE346" w14:textId="62F0D3BF" w:rsidR="00CE1062" w:rsidRPr="00F24F4E" w:rsidRDefault="00F43284" w:rsidP="00F24F4E">
          <w:pPr>
            <w:pStyle w:val="Heading2"/>
            <w:spacing w:before="0" w:after="120"/>
          </w:pPr>
          <w:r>
            <w:t>Research Projects</w:t>
          </w:r>
          <w:r w:rsidR="004F607E">
            <w:t xml:space="preserve"> –</w:t>
          </w:r>
          <w:r w:rsidR="00CC201B">
            <w:t xml:space="preserve"> CSOF</w:t>
          </w:r>
          <w:r w:rsidR="006B4076">
            <w:t>5</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75C359F" w14:textId="77777777" w:rsidTr="00DF2E1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CF6E92C"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8C91CD6" w14:textId="77777777" w:rsidTr="00DF2E1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1781D953" w14:textId="77777777" w:rsidR="00CC201B" w:rsidRPr="0093721B" w:rsidRDefault="00BB763A" w:rsidP="00D83C52">
            <w:pPr>
              <w:pStyle w:val="TableText"/>
              <w:rPr>
                <w:sz w:val="22"/>
              </w:rPr>
            </w:pPr>
            <w:r w:rsidRPr="0093721B">
              <w:rPr>
                <w:sz w:val="22"/>
              </w:rPr>
              <w:t>Advertised Job Title</w:t>
            </w:r>
          </w:p>
        </w:tc>
        <w:tc>
          <w:tcPr>
            <w:tcW w:w="3478" w:type="pct"/>
          </w:tcPr>
          <w:p w14:paraId="6B7B0058" w14:textId="36678324" w:rsidR="00CC201B" w:rsidRPr="00F24F4E" w:rsidRDefault="00F24F4E"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F24F4E">
              <w:rPr>
                <w:sz w:val="22"/>
              </w:rPr>
              <w:t>Project Manager, National Energy Analysis Centre</w:t>
            </w:r>
          </w:p>
        </w:tc>
      </w:tr>
      <w:tr w:rsidR="00CC201B" w:rsidRPr="0093721B" w14:paraId="6F5F2209" w14:textId="77777777" w:rsidTr="00DF2E11">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06643B1A" w14:textId="77777777" w:rsidR="00CC201B" w:rsidRPr="0093721B" w:rsidRDefault="00BB763A" w:rsidP="00D83C52">
            <w:pPr>
              <w:pStyle w:val="TableText"/>
              <w:rPr>
                <w:sz w:val="22"/>
              </w:rPr>
            </w:pPr>
            <w:r w:rsidRPr="0093721B">
              <w:rPr>
                <w:sz w:val="22"/>
              </w:rPr>
              <w:t>Job Reference</w:t>
            </w:r>
          </w:p>
        </w:tc>
        <w:tc>
          <w:tcPr>
            <w:tcW w:w="3478" w:type="pct"/>
          </w:tcPr>
          <w:p w14:paraId="4E3C0380" w14:textId="57A4DBFD" w:rsidR="00CC201B" w:rsidRPr="00F24F4E" w:rsidRDefault="00F24F4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F24F4E">
              <w:rPr>
                <w:sz w:val="22"/>
              </w:rPr>
              <w:t>101754</w:t>
            </w:r>
          </w:p>
        </w:tc>
      </w:tr>
      <w:tr w:rsidR="00A30249" w:rsidRPr="0093721B" w14:paraId="5C2402CA"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9999F" w14:textId="3D4021C3" w:rsidR="00A30249" w:rsidRPr="0093721B" w:rsidRDefault="00A30249" w:rsidP="00A30249">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3478" w:type="pct"/>
          </w:tcPr>
          <w:p w14:paraId="4104A66B" w14:textId="77777777" w:rsidR="00F24F4E" w:rsidRPr="00F24F4E" w:rsidRDefault="00F24F4E" w:rsidP="00F24F4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24F4E">
              <w:rPr>
                <w:sz w:val="22"/>
              </w:rPr>
              <w:t>Specified Term until 31 December 2028</w:t>
            </w:r>
          </w:p>
          <w:p w14:paraId="6A712372" w14:textId="77777777" w:rsidR="00F24F4E" w:rsidRPr="00F24F4E" w:rsidRDefault="00F24F4E" w:rsidP="00F24F4E">
            <w:pPr>
              <w:pStyle w:val="TableText"/>
              <w:cnfStyle w:val="000000100000" w:firstRow="0" w:lastRow="0" w:firstColumn="0" w:lastColumn="0" w:oddVBand="0" w:evenVBand="0" w:oddHBand="1" w:evenHBand="0" w:firstRowFirstColumn="0" w:firstRowLastColumn="0" w:lastRowFirstColumn="0" w:lastRowLastColumn="0"/>
              <w:rPr>
                <w:sz w:val="22"/>
              </w:rPr>
            </w:pPr>
            <w:r w:rsidRPr="00F24F4E">
              <w:rPr>
                <w:sz w:val="22"/>
              </w:rPr>
              <w:t xml:space="preserve">Full-time. </w:t>
            </w:r>
          </w:p>
          <w:p w14:paraId="32FAD757" w14:textId="1169BEAF" w:rsidR="00A30249" w:rsidRPr="00F24F4E" w:rsidRDefault="00F24F4E" w:rsidP="00F24F4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24F4E">
              <w:rPr>
                <w:sz w:val="22"/>
              </w:rPr>
              <w:t>We will explore o</w:t>
            </w:r>
            <w:r w:rsidRPr="00F24F4E">
              <w:rPr>
                <w:rFonts w:cs="Calibri"/>
                <w:sz w:val="22"/>
              </w:rPr>
              <w:t>ptions for part-time, job-share and flexible work arrangements based on needs of the role and individual circumstances.</w:t>
            </w:r>
          </w:p>
        </w:tc>
      </w:tr>
      <w:tr w:rsidR="00BB778B" w:rsidRPr="0093721B" w14:paraId="10EA6FAA"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8BE595" w14:textId="77777777" w:rsidR="00BB778B" w:rsidRPr="0093721B" w:rsidRDefault="00BB778B" w:rsidP="00BB778B">
            <w:pPr>
              <w:pStyle w:val="TableText"/>
              <w:rPr>
                <w:sz w:val="22"/>
              </w:rPr>
            </w:pPr>
            <w:r w:rsidRPr="0093721B">
              <w:rPr>
                <w:sz w:val="22"/>
              </w:rPr>
              <w:t>Salary Range</w:t>
            </w:r>
          </w:p>
        </w:tc>
        <w:tc>
          <w:tcPr>
            <w:tcW w:w="3478" w:type="pct"/>
          </w:tcPr>
          <w:p w14:paraId="34C8EAB7" w14:textId="27D37FBE" w:rsidR="00BB778B" w:rsidRPr="00F24F4E" w:rsidRDefault="00BB778B" w:rsidP="00BB778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24F4E">
              <w:rPr>
                <w:sz w:val="22"/>
              </w:rPr>
              <w:t>AU$</w:t>
            </w:r>
            <w:r w:rsidR="00F24F4E" w:rsidRPr="00F24F4E">
              <w:rPr>
                <w:sz w:val="22"/>
              </w:rPr>
              <w:t>118,102</w:t>
            </w:r>
            <w:r w:rsidRPr="00F24F4E">
              <w:rPr>
                <w:sz w:val="22"/>
              </w:rPr>
              <w:t xml:space="preserve"> - AU$</w:t>
            </w:r>
            <w:r w:rsidR="00F24F4E" w:rsidRPr="00F24F4E">
              <w:rPr>
                <w:sz w:val="22"/>
              </w:rPr>
              <w:t>127,808</w:t>
            </w:r>
            <w:r w:rsidRPr="00F24F4E">
              <w:rPr>
                <w:sz w:val="22"/>
              </w:rPr>
              <w:t xml:space="preserve"> per annum (pro-rata for part-time)</w:t>
            </w:r>
          </w:p>
          <w:p w14:paraId="4DF37C0A" w14:textId="77D852F1" w:rsidR="00BB778B" w:rsidRPr="00F24F4E" w:rsidRDefault="00BB778B" w:rsidP="00BB778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24F4E">
              <w:rPr>
                <w:sz w:val="22"/>
              </w:rPr>
              <w:t>plus 15.4% superannuation</w:t>
            </w:r>
          </w:p>
        </w:tc>
      </w:tr>
      <w:tr w:rsidR="00A17E6C" w:rsidRPr="0093721B" w14:paraId="594D5A8A"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CA930B" w14:textId="7066075F" w:rsidR="00A17E6C" w:rsidRPr="0093721B" w:rsidRDefault="00A17E6C" w:rsidP="00A17E6C">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3478" w:type="pct"/>
          </w:tcPr>
          <w:p w14:paraId="365F9434" w14:textId="4CCB0A34" w:rsidR="00F24F4E" w:rsidRPr="00F24F4E" w:rsidRDefault="00F24F4E" w:rsidP="00F24F4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24F4E">
              <w:rPr>
                <w:sz w:val="22"/>
              </w:rPr>
              <w:t>Newcastle (NSW), Sydney (NSW), Melbourne (VIC), Canberra (ACT), Brisbane (QLD) or Perth (WA)</w:t>
            </w:r>
            <w:r w:rsidR="00630235">
              <w:rPr>
                <w:sz w:val="22"/>
              </w:rPr>
              <w:t xml:space="preserve"> preferred</w:t>
            </w:r>
          </w:p>
          <w:p w14:paraId="5277CF02" w14:textId="767B0F23" w:rsidR="00A17E6C" w:rsidRPr="0067601E" w:rsidRDefault="00F24F4E" w:rsidP="00F24F4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7601E">
              <w:rPr>
                <w:sz w:val="22"/>
              </w:rPr>
              <w:t xml:space="preserve">Hybrid working available. </w:t>
            </w:r>
          </w:p>
        </w:tc>
      </w:tr>
      <w:tr w:rsidR="00926BE4" w:rsidRPr="0093721B" w14:paraId="4C0C5611"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973FAC" w14:textId="77777777" w:rsidR="00926BE4" w:rsidRPr="0093721B" w:rsidRDefault="00926BE4" w:rsidP="00D83C52">
            <w:pPr>
              <w:pStyle w:val="TableText"/>
              <w:rPr>
                <w:sz w:val="22"/>
              </w:rPr>
            </w:pPr>
            <w:r w:rsidRPr="0093721B">
              <w:rPr>
                <w:sz w:val="22"/>
              </w:rPr>
              <w:t>Relocation Assistance</w:t>
            </w:r>
          </w:p>
        </w:tc>
        <w:tc>
          <w:tcPr>
            <w:tcW w:w="3478" w:type="pct"/>
          </w:tcPr>
          <w:p w14:paraId="50724D4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A631BFD"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4EB4E0" w14:textId="77777777" w:rsidR="00926BE4" w:rsidRPr="0093721B" w:rsidRDefault="00926BE4" w:rsidP="00D83C52">
            <w:pPr>
              <w:pStyle w:val="TableText"/>
              <w:rPr>
                <w:sz w:val="22"/>
              </w:rPr>
            </w:pPr>
            <w:r w:rsidRPr="0093721B">
              <w:rPr>
                <w:sz w:val="22"/>
              </w:rPr>
              <w:t>Applications are open to</w:t>
            </w:r>
          </w:p>
        </w:tc>
        <w:tc>
          <w:tcPr>
            <w:tcW w:w="3478" w:type="pct"/>
          </w:tcPr>
          <w:p w14:paraId="5D380D4D" w14:textId="44AEAEE3" w:rsidR="00926BE4" w:rsidRPr="00F24F4E" w:rsidRDefault="004E43B9" w:rsidP="00F24F4E">
            <w:pPr>
              <w:spacing w:before="0" w:after="0"/>
              <w:cnfStyle w:val="000000100000" w:firstRow="0" w:lastRow="0" w:firstColumn="0" w:lastColumn="0" w:oddVBand="0" w:evenVBand="0" w:oddHBand="1" w:evenHBand="0" w:firstRowFirstColumn="0" w:firstRowLastColumn="0" w:lastRowFirstColumn="0" w:lastRowLastColumn="0"/>
              <w:rPr>
                <w:sz w:val="22"/>
                <w:highlight w:val="yellow"/>
              </w:rPr>
            </w:pPr>
            <w:r w:rsidRPr="00F24F4E">
              <w:rPr>
                <w:sz w:val="22"/>
              </w:rPr>
              <w:t>Australian/New Zealand Citizens and Australian Permanent Residents</w:t>
            </w:r>
          </w:p>
        </w:tc>
      </w:tr>
      <w:tr w:rsidR="00C45886" w:rsidRPr="0093721B" w14:paraId="13C7D96F"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7358AA8" w14:textId="77777777" w:rsidR="00C45886" w:rsidRPr="0093721B" w:rsidRDefault="00C45886" w:rsidP="00D83C52">
            <w:pPr>
              <w:pStyle w:val="TableText"/>
              <w:rPr>
                <w:sz w:val="22"/>
              </w:rPr>
            </w:pPr>
            <w:r w:rsidRPr="0093721B">
              <w:rPr>
                <w:sz w:val="22"/>
              </w:rPr>
              <w:t>Position reports to the</w:t>
            </w:r>
          </w:p>
        </w:tc>
        <w:tc>
          <w:tcPr>
            <w:tcW w:w="3478" w:type="pct"/>
          </w:tcPr>
          <w:p w14:paraId="3C152F64" w14:textId="2E51BE56" w:rsidR="00C45886" w:rsidRPr="0093721B" w:rsidRDefault="00F24F4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73F1B">
              <w:rPr>
                <w:sz w:val="22"/>
              </w:rPr>
              <w:t>Director, National Energy Analysis Centre</w:t>
            </w:r>
          </w:p>
        </w:tc>
      </w:tr>
      <w:tr w:rsidR="00926BE4" w:rsidRPr="0093721B" w14:paraId="651596EF"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4ED4373" w14:textId="77777777" w:rsidR="00926BE4" w:rsidRPr="0093721B" w:rsidRDefault="00926BE4" w:rsidP="00D83C52">
            <w:pPr>
              <w:pStyle w:val="TableText"/>
              <w:rPr>
                <w:sz w:val="22"/>
              </w:rPr>
            </w:pPr>
            <w:r w:rsidRPr="0093721B">
              <w:rPr>
                <w:sz w:val="22"/>
              </w:rPr>
              <w:t>Client Focus – Internal</w:t>
            </w:r>
          </w:p>
        </w:tc>
        <w:tc>
          <w:tcPr>
            <w:tcW w:w="3478" w:type="pct"/>
          </w:tcPr>
          <w:p w14:paraId="4D418199" w14:textId="67F04C08" w:rsidR="00926BE4" w:rsidRPr="00A72F3C" w:rsidRDefault="0063023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72F3C">
              <w:rPr>
                <w:sz w:val="22"/>
              </w:rPr>
              <w:t>5</w:t>
            </w:r>
            <w:r w:rsidR="00F54F83" w:rsidRPr="00A72F3C">
              <w:rPr>
                <w:sz w:val="22"/>
              </w:rPr>
              <w:t>0%</w:t>
            </w:r>
          </w:p>
        </w:tc>
      </w:tr>
      <w:tr w:rsidR="00926BE4" w:rsidRPr="0093721B" w14:paraId="7B696D35"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84C2C30" w14:textId="77777777" w:rsidR="00926BE4" w:rsidRPr="0093721B" w:rsidRDefault="00926BE4" w:rsidP="00D83C52">
            <w:pPr>
              <w:pStyle w:val="TableText"/>
              <w:rPr>
                <w:sz w:val="22"/>
              </w:rPr>
            </w:pPr>
            <w:r w:rsidRPr="0093721B">
              <w:rPr>
                <w:sz w:val="22"/>
              </w:rPr>
              <w:t>Client Focus – External</w:t>
            </w:r>
          </w:p>
        </w:tc>
        <w:tc>
          <w:tcPr>
            <w:tcW w:w="3478" w:type="pct"/>
          </w:tcPr>
          <w:p w14:paraId="6D47ED59" w14:textId="08A1B8A2" w:rsidR="00926BE4" w:rsidRPr="00A72F3C" w:rsidRDefault="0063023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72F3C">
              <w:rPr>
                <w:sz w:val="22"/>
              </w:rPr>
              <w:t>5</w:t>
            </w:r>
            <w:r w:rsidR="00F54F83" w:rsidRPr="00A72F3C">
              <w:rPr>
                <w:sz w:val="22"/>
              </w:rPr>
              <w:t>0%</w:t>
            </w:r>
          </w:p>
        </w:tc>
      </w:tr>
      <w:tr w:rsidR="00194B1C" w:rsidRPr="0093721B" w14:paraId="120F9ADD"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68F9074" w14:textId="77777777" w:rsidR="00194B1C" w:rsidRPr="0093721B" w:rsidRDefault="00C45886" w:rsidP="00D83C52">
            <w:pPr>
              <w:pStyle w:val="TableText"/>
              <w:rPr>
                <w:sz w:val="22"/>
              </w:rPr>
            </w:pPr>
            <w:r w:rsidRPr="0093721B">
              <w:rPr>
                <w:sz w:val="22"/>
              </w:rPr>
              <w:t>Number of Direct Reports</w:t>
            </w:r>
          </w:p>
        </w:tc>
        <w:tc>
          <w:tcPr>
            <w:tcW w:w="3478" w:type="pct"/>
          </w:tcPr>
          <w:p w14:paraId="1CA571E8" w14:textId="77777777" w:rsidR="00194B1C" w:rsidRPr="00A72F3C"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72F3C">
              <w:rPr>
                <w:sz w:val="22"/>
              </w:rPr>
              <w:t>0</w:t>
            </w:r>
          </w:p>
        </w:tc>
      </w:tr>
      <w:tr w:rsidR="00F24F4E" w:rsidRPr="0093721B" w14:paraId="2108CF35"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BB4D1FE" w14:textId="77777777" w:rsidR="00F24F4E" w:rsidRPr="0093721B" w:rsidRDefault="00F24F4E" w:rsidP="00F24F4E">
            <w:pPr>
              <w:pStyle w:val="TableText"/>
              <w:rPr>
                <w:sz w:val="22"/>
              </w:rPr>
            </w:pPr>
            <w:r w:rsidRPr="0093721B">
              <w:rPr>
                <w:sz w:val="22"/>
              </w:rPr>
              <w:t>Enquire about this job</w:t>
            </w:r>
          </w:p>
        </w:tc>
        <w:tc>
          <w:tcPr>
            <w:tcW w:w="3478" w:type="pct"/>
          </w:tcPr>
          <w:p w14:paraId="62E908F0" w14:textId="33FD9071" w:rsidR="00F24F4E" w:rsidRPr="0093721B" w:rsidRDefault="00F24F4E" w:rsidP="00F24F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1965A51D">
              <w:rPr>
                <w:sz w:val="22"/>
              </w:rPr>
              <w:t xml:space="preserve">Contact </w:t>
            </w:r>
            <w:r>
              <w:rPr>
                <w:sz w:val="22"/>
              </w:rPr>
              <w:t xml:space="preserve">Stephen Craig – Director, NEAC </w:t>
            </w:r>
            <w:r w:rsidRPr="1965A51D">
              <w:rPr>
                <w:sz w:val="22"/>
              </w:rPr>
              <w:t xml:space="preserve">via email at </w:t>
            </w:r>
            <w:r>
              <w:rPr>
                <w:sz w:val="22"/>
              </w:rPr>
              <w:t>stephen.craig</w:t>
            </w:r>
            <w:r w:rsidRPr="1965A51D">
              <w:rPr>
                <w:sz w:val="22"/>
              </w:rPr>
              <w:t xml:space="preserve">@csiro.au </w:t>
            </w:r>
          </w:p>
        </w:tc>
      </w:tr>
      <w:tr w:rsidR="00F24F4E" w:rsidRPr="0093721B" w14:paraId="6F77979B" w14:textId="77777777" w:rsidTr="00DF2E1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4C5FCA8" w14:textId="4378005A" w:rsidR="00F24F4E" w:rsidRPr="0093721B" w:rsidRDefault="00F24F4E" w:rsidP="00F24F4E">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478" w:type="pct"/>
          </w:tcPr>
          <w:p w14:paraId="1A7AAE26" w14:textId="6976AA26" w:rsidR="00F24F4E" w:rsidRPr="005609DD" w:rsidRDefault="00F24F4E" w:rsidP="00F24F4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7E2AFC">
              <w:rPr>
                <w:rStyle w:val="eop"/>
                <w:rFonts w:eastAsiaTheme="majorEastAsia" w:cs="Calibri"/>
                <w:sz w:val="22"/>
              </w:rPr>
              <w:t>We offer a range of reasonable supports and workplace adjustments. Please let us know via email at vicki.ferrar@csiro.</w:t>
            </w:r>
            <w:r>
              <w:rPr>
                <w:rStyle w:val="eop"/>
                <w:rFonts w:eastAsiaTheme="majorEastAsia" w:cs="Calibri"/>
                <w:sz w:val="22"/>
              </w:rPr>
              <w:t>a</w:t>
            </w:r>
            <w:r w:rsidRPr="00F24F4E">
              <w:rPr>
                <w:rStyle w:val="eop"/>
                <w:rFonts w:eastAsiaTheme="majorEastAsia" w:cs="Calibri"/>
                <w:sz w:val="22"/>
              </w:rPr>
              <w:t xml:space="preserve">u </w:t>
            </w:r>
            <w:r w:rsidRPr="007E2AFC">
              <w:rPr>
                <w:rStyle w:val="eop"/>
                <w:rFonts w:eastAsiaTheme="majorEastAsia" w:cs="Calibri"/>
                <w:sz w:val="22"/>
              </w:rPr>
              <w:t>if we can help you to equitably participate in our recruitment process or the role itself.</w:t>
            </w:r>
          </w:p>
        </w:tc>
      </w:tr>
      <w:tr w:rsidR="00F24F4E" w:rsidRPr="0093721B" w14:paraId="1A4FC0DE" w14:textId="77777777" w:rsidTr="00DF2E11">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A01ECEF" w14:textId="389A9329" w:rsidR="00F24F4E" w:rsidRPr="0093721B" w:rsidRDefault="00F24F4E" w:rsidP="00F24F4E">
            <w:pPr>
              <w:pStyle w:val="TableText"/>
              <w:rPr>
                <w:sz w:val="22"/>
              </w:rPr>
            </w:pPr>
            <w:r w:rsidRPr="0093721B">
              <w:rPr>
                <w:sz w:val="22"/>
              </w:rPr>
              <w:t>How to apply</w:t>
            </w:r>
          </w:p>
        </w:tc>
        <w:tc>
          <w:tcPr>
            <w:tcW w:w="3478" w:type="pct"/>
          </w:tcPr>
          <w:p w14:paraId="7C0458DE" w14:textId="77777777" w:rsidR="00F24F4E" w:rsidRPr="0093721B" w:rsidRDefault="00F24F4E" w:rsidP="00F24F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4DD234E8" w14:textId="77777777" w:rsidR="00F24F4E" w:rsidRPr="0093721B" w:rsidRDefault="00F24F4E" w:rsidP="00F24F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13E33A3" w14:textId="144496A7" w:rsidR="00F24F4E" w:rsidRPr="0093721B" w:rsidRDefault="00F24F4E" w:rsidP="00F24F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41C0480E" w14:textId="77777777" w:rsidR="007B694A" w:rsidRPr="00B54447" w:rsidRDefault="007B694A" w:rsidP="00B54447">
      <w:pPr>
        <w:pStyle w:val="Heading3"/>
        <w:spacing w:before="240" w:after="0"/>
      </w:pPr>
      <w:r w:rsidRPr="00B54447">
        <w:t>Acknowledgement of Country</w:t>
      </w:r>
    </w:p>
    <w:p w14:paraId="08990EB7" w14:textId="77777777" w:rsidR="007B694A" w:rsidRPr="00A72F3C" w:rsidRDefault="007B694A" w:rsidP="007B694A">
      <w:pPr>
        <w:widowControl w:val="0"/>
        <w:spacing w:before="240" w:after="0" w:line="240" w:lineRule="auto"/>
        <w:outlineLvl w:val="2"/>
        <w:rPr>
          <w:rFonts w:cs="Calibri"/>
          <w:sz w:val="22"/>
        </w:rPr>
      </w:pPr>
      <w:r w:rsidRPr="00A72F3C">
        <w:rPr>
          <w:sz w:val="22"/>
        </w:rPr>
        <w:t>CSIRO acknowledges the Traditional Owners of the land, sea and waters, of the areas that we live and work</w:t>
      </w:r>
      <w:r w:rsidRPr="00A72F3C">
        <w:rPr>
          <w:rFonts w:cs="Calibri"/>
          <w:color w:val="auto"/>
          <w:sz w:val="22"/>
        </w:rPr>
        <w:t xml:space="preserve"> on across Australia. We acknowledge their continuing connection to their culture and pay our respects to their Elders past and present.  View our </w:t>
      </w:r>
      <w:hyperlink r:id="rId14" w:history="1">
        <w:r w:rsidRPr="00A72F3C">
          <w:rPr>
            <w:rFonts w:cs="Calibri"/>
            <w:color w:val="1155CC"/>
            <w:sz w:val="22"/>
            <w:u w:val="single"/>
          </w:rPr>
          <w:t>vision towards reconciliation</w:t>
        </w:r>
      </w:hyperlink>
      <w:r w:rsidRPr="00A72F3C">
        <w:rPr>
          <w:rFonts w:cs="Calibri"/>
          <w:sz w:val="22"/>
        </w:rPr>
        <w:t>.</w:t>
      </w:r>
    </w:p>
    <w:p w14:paraId="76DC7453" w14:textId="77777777" w:rsidR="00C04343" w:rsidRPr="00C04343" w:rsidRDefault="00C04343" w:rsidP="00B54447">
      <w:pPr>
        <w:pStyle w:val="Heading3"/>
        <w:spacing w:before="240" w:after="0"/>
      </w:pPr>
      <w:r w:rsidRPr="00C04343">
        <w:lastRenderedPageBreak/>
        <w:t>About CSIRO </w:t>
      </w:r>
    </w:p>
    <w:p w14:paraId="02679136" w14:textId="77777777" w:rsidR="00C04343" w:rsidRPr="00A72F3C" w:rsidRDefault="00C04343" w:rsidP="00B54447">
      <w:pPr>
        <w:rPr>
          <w:sz w:val="22"/>
        </w:rPr>
      </w:pPr>
      <w:r w:rsidRPr="00A72F3C">
        <w:rPr>
          <w:sz w:val="22"/>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5A3A7E3C" w14:textId="77777777" w:rsidR="00C04343" w:rsidRPr="00A72F3C" w:rsidRDefault="00C04343" w:rsidP="00B54447">
      <w:pPr>
        <w:rPr>
          <w:sz w:val="22"/>
        </w:rPr>
      </w:pPr>
      <w:r w:rsidRPr="00A72F3C">
        <w:rPr>
          <w:sz w:val="22"/>
        </w:rPr>
        <w:t>As one of the world’s largest multidisciplinary mission-driven research organisations, we are focused on</w:t>
      </w:r>
      <w:r w:rsidRPr="00A72F3C">
        <w:rPr>
          <w:rFonts w:cs="Calibri"/>
          <w:sz w:val="22"/>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00A72F3C">
          <w:rPr>
            <w:rStyle w:val="Hyperlink"/>
            <w:rFonts w:cs="Calibri"/>
            <w:sz w:val="22"/>
          </w:rPr>
          <w:t>Indigenous Australia</w:t>
        </w:r>
      </w:hyperlink>
      <w:r w:rsidRPr="00A72F3C">
        <w:rPr>
          <w:rFonts w:cs="Calibri"/>
          <w:sz w:val="22"/>
        </w:rPr>
        <w:t xml:space="preserve">, Australian science and technology can solve seemingly impossible problems and create new value for all Australians. Visit </w:t>
      </w:r>
      <w:hyperlink r:id="rId16">
        <w:r w:rsidRPr="00A72F3C">
          <w:rPr>
            <w:rStyle w:val="Hyperlink"/>
            <w:rFonts w:cs="Calibri"/>
            <w:sz w:val="22"/>
          </w:rPr>
          <w:t>CSIRO.au</w:t>
        </w:r>
      </w:hyperlink>
      <w:r w:rsidRPr="00A72F3C">
        <w:rPr>
          <w:rFonts w:cs="Calibri"/>
          <w:sz w:val="22"/>
        </w:rPr>
        <w:t xml:space="preserve"> for </w:t>
      </w:r>
      <w:r w:rsidRPr="00A72F3C">
        <w:rPr>
          <w:sz w:val="22"/>
        </w:rPr>
        <w:t>more information.</w:t>
      </w:r>
    </w:p>
    <w:p w14:paraId="2D23B208" w14:textId="77777777" w:rsidR="00F24F4E" w:rsidRDefault="00F24F4E" w:rsidP="00B54447"/>
    <w:p w14:paraId="5D839792" w14:textId="77777777" w:rsidR="00F24F4E" w:rsidRPr="008E6857" w:rsidRDefault="00F24F4E" w:rsidP="00F24F4E">
      <w:pPr>
        <w:spacing w:after="0" w:line="240" w:lineRule="auto"/>
        <w:rPr>
          <w:rFonts w:cs="Calibri"/>
          <w:b/>
          <w:bCs/>
          <w:sz w:val="26"/>
          <w:szCs w:val="26"/>
        </w:rPr>
      </w:pPr>
      <w:r w:rsidRPr="008E6857">
        <w:rPr>
          <w:rFonts w:cs="Calibri"/>
          <w:b/>
          <w:bCs/>
          <w:sz w:val="26"/>
          <w:szCs w:val="26"/>
        </w:rPr>
        <w:t>About NEAC</w:t>
      </w:r>
    </w:p>
    <w:p w14:paraId="1C5AB43A" w14:textId="77777777" w:rsidR="00F24F4E" w:rsidRDefault="00F24F4E" w:rsidP="00F24F4E">
      <w:pPr>
        <w:spacing w:after="0" w:line="240" w:lineRule="auto"/>
        <w:rPr>
          <w:rFonts w:cs="Calibri"/>
        </w:rPr>
      </w:pPr>
    </w:p>
    <w:p w14:paraId="5EC0D608" w14:textId="77777777" w:rsidR="00F24F4E" w:rsidRPr="00A72F3C" w:rsidRDefault="00F24F4E" w:rsidP="00F24F4E">
      <w:pPr>
        <w:spacing w:after="0" w:line="240" w:lineRule="auto"/>
        <w:rPr>
          <w:rFonts w:cs="Calibri"/>
          <w:sz w:val="22"/>
        </w:rPr>
      </w:pPr>
      <w:r w:rsidRPr="00A72F3C">
        <w:rPr>
          <w:rFonts w:cs="Calibri"/>
          <w:sz w:val="22"/>
        </w:rPr>
        <w:t>The National Energy Analysis Centre (NEAC) is CSIRO-led digital research infrastructure that will guide and streamline Australia's energy transition to net zero. NEAC builds on modern systems science, incorporating both human and technical aspects. It will be accessible to researchers, policymakers, innovators and industry for assessing options that inform the future of energy in Australia.</w:t>
      </w:r>
    </w:p>
    <w:p w14:paraId="26DFDD41" w14:textId="77777777" w:rsidR="00F24F4E" w:rsidRPr="00A72F3C" w:rsidRDefault="00F24F4E" w:rsidP="00F24F4E">
      <w:pPr>
        <w:spacing w:after="0" w:line="240" w:lineRule="auto"/>
        <w:rPr>
          <w:rFonts w:cs="Calibri"/>
          <w:sz w:val="22"/>
        </w:rPr>
      </w:pPr>
    </w:p>
    <w:p w14:paraId="7537D31D" w14:textId="77777777" w:rsidR="00F24F4E" w:rsidRPr="00A72F3C" w:rsidRDefault="00F24F4E" w:rsidP="00F24F4E">
      <w:pPr>
        <w:spacing w:after="0" w:line="240" w:lineRule="auto"/>
        <w:rPr>
          <w:rFonts w:cs="Calibri"/>
          <w:sz w:val="22"/>
        </w:rPr>
      </w:pPr>
      <w:r w:rsidRPr="00A72F3C">
        <w:rPr>
          <w:rFonts w:cs="Calibri"/>
          <w:sz w:val="22"/>
        </w:rPr>
        <w:t>NEAC is comprised of:</w:t>
      </w:r>
    </w:p>
    <w:p w14:paraId="79AAEAD4" w14:textId="77777777" w:rsidR="00F24F4E" w:rsidRPr="00A72F3C" w:rsidRDefault="00F24F4E" w:rsidP="00F24F4E">
      <w:pPr>
        <w:spacing w:after="0" w:line="240" w:lineRule="auto"/>
        <w:rPr>
          <w:rFonts w:cs="Calibri"/>
          <w:sz w:val="22"/>
        </w:rPr>
      </w:pPr>
    </w:p>
    <w:p w14:paraId="2CFFCB6A" w14:textId="77777777" w:rsidR="00F24F4E" w:rsidRPr="00A72F3C" w:rsidRDefault="00F24F4E" w:rsidP="00F24F4E">
      <w:pPr>
        <w:numPr>
          <w:ilvl w:val="0"/>
          <w:numId w:val="44"/>
        </w:numPr>
        <w:spacing w:before="0" w:after="0" w:line="240" w:lineRule="auto"/>
        <w:rPr>
          <w:rFonts w:cs="Calibri"/>
          <w:sz w:val="22"/>
        </w:rPr>
      </w:pPr>
      <w:r w:rsidRPr="00A72F3C">
        <w:rPr>
          <w:rFonts w:cs="Calibri"/>
          <w:sz w:val="22"/>
        </w:rPr>
        <w:t xml:space="preserve">NEAC Living Lab – A digitally connected, large-scale network of real people in real environments, sharing their energy use data and preferences, including from their own homes and businesses down to individual appliances. </w:t>
      </w:r>
    </w:p>
    <w:p w14:paraId="6C2B79D9" w14:textId="77777777" w:rsidR="00F24F4E" w:rsidRPr="00A72F3C" w:rsidRDefault="00F24F4E" w:rsidP="00F24F4E">
      <w:pPr>
        <w:numPr>
          <w:ilvl w:val="0"/>
          <w:numId w:val="44"/>
        </w:numPr>
        <w:spacing w:before="0" w:after="0" w:line="240" w:lineRule="auto"/>
        <w:rPr>
          <w:rFonts w:cs="Calibri"/>
          <w:sz w:val="22"/>
        </w:rPr>
      </w:pPr>
      <w:r w:rsidRPr="00A72F3C">
        <w:rPr>
          <w:rFonts w:cs="Calibri"/>
          <w:sz w:val="22"/>
        </w:rPr>
        <w:t xml:space="preserve">NEAC Systems Science Toolbox – A system-level model and analysis suite for Australia's overall energy system, including electricity, heat, gas, coal, hydrogen and other emerging energy types; adjacent systems like water and the atmosphere; and mapping supply through to demand. The Systems Science Toolbox will allow users to interrogate the potential impacts of new approaches and technologies, incorporating rich systems analysis, workflow tools and data visualisation. </w:t>
      </w:r>
    </w:p>
    <w:p w14:paraId="5AEE5997" w14:textId="77777777" w:rsidR="00F24F4E" w:rsidRPr="00A72F3C" w:rsidRDefault="00F24F4E" w:rsidP="00F24F4E">
      <w:pPr>
        <w:numPr>
          <w:ilvl w:val="0"/>
          <w:numId w:val="44"/>
        </w:numPr>
        <w:spacing w:before="0" w:after="0" w:line="240" w:lineRule="auto"/>
        <w:rPr>
          <w:rFonts w:cs="Calibri"/>
          <w:sz w:val="22"/>
        </w:rPr>
      </w:pPr>
      <w:r w:rsidRPr="00A72F3C">
        <w:rPr>
          <w:rFonts w:cs="Calibri"/>
          <w:sz w:val="22"/>
        </w:rPr>
        <w:t>Physical Infrastructure Integration – Links from the virtual NEAC to physical facilities such as CSIRO’s Renewable Energy Integration Facility, to allow robust emulation, simulation and testing of energy innovations and future scenarios.</w:t>
      </w:r>
    </w:p>
    <w:p w14:paraId="04EFD518" w14:textId="77777777" w:rsidR="00F24F4E" w:rsidRPr="00A72F3C" w:rsidRDefault="00F24F4E" w:rsidP="00F24F4E">
      <w:pPr>
        <w:spacing w:after="0" w:line="240" w:lineRule="auto"/>
        <w:ind w:left="720"/>
        <w:rPr>
          <w:rFonts w:cs="Calibri"/>
          <w:sz w:val="22"/>
        </w:rPr>
      </w:pPr>
    </w:p>
    <w:p w14:paraId="7FCEA805" w14:textId="77777777" w:rsidR="00F24F4E" w:rsidRPr="00A72F3C" w:rsidRDefault="00F24F4E" w:rsidP="00F24F4E">
      <w:pPr>
        <w:spacing w:after="0" w:line="240" w:lineRule="auto"/>
        <w:rPr>
          <w:rFonts w:cs="Calibri"/>
          <w:sz w:val="22"/>
        </w:rPr>
      </w:pPr>
      <w:r w:rsidRPr="00A72F3C">
        <w:rPr>
          <w:rFonts w:cs="Calibri"/>
          <w:sz w:val="22"/>
        </w:rPr>
        <w:t>NEAC addresses the need to evolve from the siloed and fragmented nature of Australia's energy ecosystem to a coherent, data-informed, systems-science approach that enables faster and more holistic feedback for research, policy development and innovation, including the adoption of new products and practices, with a resultant risk reduction across all relevant technologies.</w:t>
      </w:r>
    </w:p>
    <w:p w14:paraId="19FEC2CB" w14:textId="77777777" w:rsidR="00F24F4E" w:rsidRPr="00C04343" w:rsidRDefault="00F24F4E" w:rsidP="00B54447">
      <w:pPr>
        <w:rPr>
          <w:rFonts w:cs="Calibri"/>
        </w:rPr>
      </w:pPr>
    </w:p>
    <w:p w14:paraId="6BCA0E2F" w14:textId="3DAC92DB" w:rsidR="006246C0" w:rsidRPr="00674783" w:rsidRDefault="00B50C20" w:rsidP="00DF2E11">
      <w:pPr>
        <w:pStyle w:val="Heading3"/>
        <w:spacing w:before="240" w:after="0"/>
      </w:pPr>
      <w:r>
        <w:lastRenderedPageBreak/>
        <w:t xml:space="preserve">Role </w:t>
      </w:r>
      <w:r w:rsidR="3AF757E8">
        <w:t>o</w:t>
      </w:r>
      <w:r>
        <w:t>verview</w:t>
      </w:r>
    </w:p>
    <w:p w14:paraId="65E806C6" w14:textId="77777777" w:rsidR="00F24F4E" w:rsidRPr="00A72F3C" w:rsidRDefault="00F24F4E" w:rsidP="00F24F4E">
      <w:pPr>
        <w:pStyle w:val="Heading3"/>
        <w:rPr>
          <w:rFonts w:cs="Times New Roman"/>
          <w:b w:val="0"/>
          <w:bCs w:val="0"/>
          <w:color w:val="000000"/>
          <w:sz w:val="22"/>
          <w:szCs w:val="22"/>
        </w:rPr>
      </w:pPr>
      <w:bookmarkStart w:id="1" w:name="_Toc341085720"/>
      <w:r w:rsidRPr="00A72F3C">
        <w:rPr>
          <w:rFonts w:cs="Times New Roman"/>
          <w:b w:val="0"/>
          <w:bCs w:val="0"/>
          <w:color w:val="000000"/>
          <w:sz w:val="22"/>
          <w:szCs w:val="22"/>
        </w:rPr>
        <w:t xml:space="preserve">The NEAC Project Manager coordinates NEAC’s operational plan and portfolio of client and development projects to support Australia’s energy transition. In collaboration with NEAC leadership, you will develop fit-for-purpose project plans and employ appropriate management controls to ensure </w:t>
      </w:r>
      <w:proofErr w:type="gramStart"/>
      <w:r w:rsidRPr="00A72F3C">
        <w:rPr>
          <w:rFonts w:cs="Times New Roman"/>
          <w:b w:val="0"/>
          <w:bCs w:val="0"/>
          <w:color w:val="000000"/>
          <w:sz w:val="22"/>
          <w:szCs w:val="22"/>
        </w:rPr>
        <w:t>NEAC</w:t>
      </w:r>
      <w:proofErr w:type="gramEnd"/>
      <w:r w:rsidRPr="00A72F3C">
        <w:rPr>
          <w:rFonts w:cs="Times New Roman"/>
          <w:b w:val="0"/>
          <w:bCs w:val="0"/>
          <w:color w:val="000000"/>
          <w:sz w:val="22"/>
          <w:szCs w:val="22"/>
        </w:rPr>
        <w:t xml:space="preserve"> and its projects are well managed, meet governance requirements, and form a coherent program of work that is easily communicated to stakeholders. You will be in the driver’s seat of this important national initiative, co-operating with a diverse cross-disciplinary team to deliver meaningful value to government, industry and communities across Australia.</w:t>
      </w:r>
    </w:p>
    <w:p w14:paraId="69E1BFE1" w14:textId="77777777" w:rsidR="00F24F4E" w:rsidRPr="00A72F3C" w:rsidRDefault="00F24F4E" w:rsidP="00F24F4E">
      <w:pPr>
        <w:pStyle w:val="Heading3"/>
        <w:rPr>
          <w:rFonts w:cs="Times New Roman"/>
          <w:b w:val="0"/>
          <w:bCs w:val="0"/>
          <w:color w:val="000000"/>
          <w:sz w:val="22"/>
          <w:szCs w:val="22"/>
        </w:rPr>
      </w:pPr>
      <w:r w:rsidRPr="00A72F3C">
        <w:rPr>
          <w:rFonts w:cs="Times New Roman"/>
          <w:b w:val="0"/>
          <w:bCs w:val="0"/>
          <w:color w:val="000000"/>
          <w:sz w:val="22"/>
          <w:szCs w:val="22"/>
        </w:rPr>
        <w:t>If you have a desire to bring your strong project management skills to a collaborative and innovative team and support the energy transition, we look forward to hearing from you!</w:t>
      </w:r>
    </w:p>
    <w:p w14:paraId="237ACA42" w14:textId="148AF927" w:rsidR="00B50C20" w:rsidRPr="00B50C20" w:rsidRDefault="00B50C20" w:rsidP="00F24F4E">
      <w:pPr>
        <w:pStyle w:val="Heading3"/>
      </w:pPr>
      <w:r>
        <w:t xml:space="preserve">Duties and </w:t>
      </w:r>
      <w:r w:rsidR="27708C1C">
        <w:t>k</w:t>
      </w:r>
      <w:r>
        <w:t xml:space="preserve">ey </w:t>
      </w:r>
      <w:r w:rsidR="68969B40">
        <w:t>r</w:t>
      </w:r>
      <w:r>
        <w:t xml:space="preserve">esult </w:t>
      </w:r>
      <w:r w:rsidR="1B7DD19F">
        <w:t>a</w:t>
      </w:r>
      <w:r>
        <w:t>reas</w:t>
      </w:r>
    </w:p>
    <w:p w14:paraId="33507324" w14:textId="77777777" w:rsidR="00F24F4E" w:rsidRPr="00A72F3C" w:rsidRDefault="00F24F4E" w:rsidP="00A72F3C">
      <w:pPr>
        <w:pStyle w:val="Heading2"/>
        <w:numPr>
          <w:ilvl w:val="0"/>
          <w:numId w:val="45"/>
        </w:numPr>
        <w:spacing w:before="0"/>
        <w:rPr>
          <w:rFonts w:cs="Times New Roman"/>
          <w:bCs w:val="0"/>
          <w:iCs w:val="0"/>
          <w:color w:val="000000"/>
          <w:sz w:val="22"/>
          <w:szCs w:val="22"/>
        </w:rPr>
      </w:pPr>
      <w:r w:rsidRPr="00A72F3C">
        <w:rPr>
          <w:rFonts w:cs="Times New Roman"/>
          <w:bCs w:val="0"/>
          <w:iCs w:val="0"/>
          <w:color w:val="000000"/>
          <w:sz w:val="22"/>
          <w:szCs w:val="22"/>
        </w:rPr>
        <w:t>Develop and maintain the operational plan for NEAC and its portfolio of client and development projects</w:t>
      </w:r>
    </w:p>
    <w:p w14:paraId="305DEBEB" w14:textId="77777777" w:rsidR="00F24F4E" w:rsidRPr="00A72F3C" w:rsidRDefault="00F24F4E" w:rsidP="00A72F3C">
      <w:pPr>
        <w:pStyle w:val="Heading2"/>
        <w:numPr>
          <w:ilvl w:val="0"/>
          <w:numId w:val="45"/>
        </w:numPr>
        <w:spacing w:before="0"/>
        <w:rPr>
          <w:rFonts w:cs="Times New Roman"/>
          <w:bCs w:val="0"/>
          <w:iCs w:val="0"/>
          <w:color w:val="000000"/>
          <w:sz w:val="22"/>
          <w:szCs w:val="22"/>
        </w:rPr>
      </w:pPr>
      <w:r w:rsidRPr="00A72F3C">
        <w:rPr>
          <w:rFonts w:cs="Times New Roman"/>
          <w:bCs w:val="0"/>
          <w:iCs w:val="0"/>
          <w:color w:val="000000"/>
          <w:sz w:val="22"/>
          <w:szCs w:val="22"/>
        </w:rPr>
        <w:t>Establish and utilise management controls across the portfolio that support project execution, foster iterative learning, and mitigate risk</w:t>
      </w:r>
    </w:p>
    <w:p w14:paraId="1E3066EC" w14:textId="77777777" w:rsidR="00F24F4E" w:rsidRPr="00A72F3C" w:rsidRDefault="00F24F4E" w:rsidP="00A72F3C">
      <w:pPr>
        <w:pStyle w:val="Heading2"/>
        <w:numPr>
          <w:ilvl w:val="0"/>
          <w:numId w:val="45"/>
        </w:numPr>
        <w:spacing w:before="0"/>
        <w:rPr>
          <w:rFonts w:cs="Times New Roman"/>
          <w:bCs w:val="0"/>
          <w:iCs w:val="0"/>
          <w:color w:val="000000"/>
          <w:sz w:val="22"/>
          <w:szCs w:val="22"/>
        </w:rPr>
      </w:pPr>
      <w:r w:rsidRPr="00A72F3C">
        <w:rPr>
          <w:rFonts w:cs="Times New Roman"/>
          <w:bCs w:val="0"/>
          <w:iCs w:val="0"/>
          <w:color w:val="000000"/>
          <w:sz w:val="22"/>
          <w:szCs w:val="22"/>
        </w:rPr>
        <w:t>Assist with proposal development, including budget, resource and execution planning</w:t>
      </w:r>
    </w:p>
    <w:p w14:paraId="41E92953" w14:textId="77777777" w:rsidR="00F24F4E" w:rsidRPr="00A72F3C" w:rsidRDefault="00F24F4E" w:rsidP="00A72F3C">
      <w:pPr>
        <w:pStyle w:val="Heading2"/>
        <w:numPr>
          <w:ilvl w:val="0"/>
          <w:numId w:val="45"/>
        </w:numPr>
        <w:spacing w:before="0"/>
        <w:rPr>
          <w:rFonts w:cs="Times New Roman"/>
          <w:bCs w:val="0"/>
          <w:iCs w:val="0"/>
          <w:color w:val="000000"/>
          <w:sz w:val="22"/>
          <w:szCs w:val="22"/>
        </w:rPr>
      </w:pPr>
      <w:r w:rsidRPr="00A72F3C">
        <w:rPr>
          <w:rFonts w:cs="Times New Roman"/>
          <w:bCs w:val="0"/>
          <w:iCs w:val="0"/>
          <w:color w:val="000000"/>
          <w:sz w:val="22"/>
          <w:szCs w:val="22"/>
        </w:rPr>
        <w:t>Support client engagement activities, including organising and facilitating meetings, preparing materials, and tracking actions and outcomes</w:t>
      </w:r>
    </w:p>
    <w:p w14:paraId="28E33AD5" w14:textId="77777777" w:rsidR="00F24F4E" w:rsidRPr="00A72F3C" w:rsidRDefault="00F24F4E" w:rsidP="00A72F3C">
      <w:pPr>
        <w:pStyle w:val="Heading2"/>
        <w:numPr>
          <w:ilvl w:val="0"/>
          <w:numId w:val="45"/>
        </w:numPr>
        <w:spacing w:before="0"/>
        <w:rPr>
          <w:rFonts w:cs="Times New Roman"/>
          <w:bCs w:val="0"/>
          <w:iCs w:val="0"/>
          <w:color w:val="000000"/>
          <w:sz w:val="22"/>
          <w:szCs w:val="22"/>
        </w:rPr>
      </w:pPr>
      <w:r w:rsidRPr="00A72F3C">
        <w:rPr>
          <w:rFonts w:cs="Times New Roman"/>
          <w:bCs w:val="0"/>
          <w:iCs w:val="0"/>
          <w:color w:val="000000"/>
          <w:sz w:val="22"/>
          <w:szCs w:val="22"/>
        </w:rPr>
        <w:t>Create periodic project and operations reports that contribute to sound NEAC governance</w:t>
      </w:r>
    </w:p>
    <w:p w14:paraId="3054C383" w14:textId="77777777" w:rsidR="00F24F4E" w:rsidRPr="00A72F3C" w:rsidRDefault="00F24F4E" w:rsidP="00A72F3C">
      <w:pPr>
        <w:pStyle w:val="Heading2"/>
        <w:numPr>
          <w:ilvl w:val="0"/>
          <w:numId w:val="45"/>
        </w:numPr>
        <w:spacing w:before="0"/>
        <w:rPr>
          <w:rFonts w:cs="Times New Roman"/>
          <w:bCs w:val="0"/>
          <w:iCs w:val="0"/>
          <w:color w:val="000000"/>
          <w:sz w:val="22"/>
          <w:szCs w:val="22"/>
        </w:rPr>
      </w:pPr>
      <w:r w:rsidRPr="00A72F3C">
        <w:rPr>
          <w:rFonts w:cs="Times New Roman"/>
          <w:bCs w:val="0"/>
          <w:iCs w:val="0"/>
          <w:color w:val="000000"/>
          <w:sz w:val="22"/>
          <w:szCs w:val="22"/>
        </w:rPr>
        <w:t>Initiate and maintain collaborative external and internal relationships, and support a positive, proactive, service-oriented team culture</w:t>
      </w:r>
    </w:p>
    <w:p w14:paraId="3EDD5307" w14:textId="77777777" w:rsidR="00F24F4E" w:rsidRPr="00A72F3C" w:rsidRDefault="00F24F4E" w:rsidP="00A72F3C">
      <w:pPr>
        <w:pStyle w:val="Heading2"/>
        <w:numPr>
          <w:ilvl w:val="0"/>
          <w:numId w:val="45"/>
        </w:numPr>
        <w:spacing w:before="0"/>
        <w:rPr>
          <w:rFonts w:cs="Times New Roman"/>
          <w:bCs w:val="0"/>
          <w:iCs w:val="0"/>
          <w:color w:val="000000"/>
          <w:sz w:val="22"/>
          <w:szCs w:val="22"/>
        </w:rPr>
      </w:pPr>
      <w:r w:rsidRPr="00A72F3C">
        <w:rPr>
          <w:rFonts w:cs="Times New Roman"/>
          <w:bCs w:val="0"/>
          <w:iCs w:val="0"/>
          <w:color w:val="000000"/>
          <w:sz w:val="22"/>
          <w:szCs w:val="22"/>
        </w:rPr>
        <w:t>Adhere to the spirit and practice of CSIRO’s Values, Health, Safety and Environment plans and policies, diversity initiatives and Zero Harm goals</w:t>
      </w:r>
    </w:p>
    <w:p w14:paraId="36C179FE" w14:textId="40A2D338" w:rsidR="0043486B" w:rsidRDefault="0043486B" w:rsidP="35A72EC1">
      <w:pPr>
        <w:pStyle w:val="Heading2"/>
        <w:rPr>
          <w:b/>
          <w:color w:val="auto"/>
          <w:sz w:val="26"/>
          <w:szCs w:val="26"/>
        </w:rPr>
      </w:pPr>
      <w:r w:rsidRPr="35A72EC1">
        <w:rPr>
          <w:b/>
          <w:color w:val="auto"/>
          <w:sz w:val="26"/>
          <w:szCs w:val="26"/>
        </w:rPr>
        <w:t xml:space="preserve">Selection </w:t>
      </w:r>
      <w:r w:rsidR="3BAF566D" w:rsidRPr="35A72EC1">
        <w:rPr>
          <w:b/>
          <w:color w:val="auto"/>
          <w:sz w:val="26"/>
          <w:szCs w:val="26"/>
        </w:rPr>
        <w:t>c</w:t>
      </w:r>
      <w:r w:rsidRPr="35A72EC1">
        <w:rPr>
          <w:b/>
          <w:color w:val="auto"/>
          <w:sz w:val="26"/>
          <w:szCs w:val="26"/>
        </w:rPr>
        <w:t>riteria</w:t>
      </w:r>
    </w:p>
    <w:p w14:paraId="3771DDB1" w14:textId="77777777" w:rsidR="0043486B" w:rsidRPr="0043486B" w:rsidRDefault="0043486B" w:rsidP="0043486B">
      <w:pPr>
        <w:pStyle w:val="Heading4"/>
        <w:rPr>
          <w:color w:val="auto"/>
        </w:rPr>
      </w:pPr>
      <w:r w:rsidRPr="0043486B">
        <w:rPr>
          <w:color w:val="auto"/>
        </w:rPr>
        <w:t>Essential</w:t>
      </w:r>
    </w:p>
    <w:p w14:paraId="26528FAB" w14:textId="77777777" w:rsidR="0043486B" w:rsidRPr="00B50C20" w:rsidRDefault="0043486B" w:rsidP="0043486B">
      <w:pPr>
        <w:rPr>
          <w:i/>
          <w:iCs/>
          <w:szCs w:val="24"/>
        </w:rPr>
      </w:pPr>
      <w:r w:rsidRPr="00B50C20">
        <w:rPr>
          <w:i/>
          <w:iCs/>
          <w:szCs w:val="24"/>
        </w:rPr>
        <w:t>Under CSIRO policy only those who meet all essential criteria can be appointed.</w:t>
      </w:r>
    </w:p>
    <w:p w14:paraId="75B08917" w14:textId="77777777" w:rsidR="00F24F4E" w:rsidRPr="00A72F3C" w:rsidRDefault="00F24F4E" w:rsidP="0036728B">
      <w:pPr>
        <w:pStyle w:val="Heading2"/>
        <w:numPr>
          <w:ilvl w:val="0"/>
          <w:numId w:val="46"/>
        </w:numPr>
        <w:ind w:left="357" w:hanging="357"/>
        <w:contextualSpacing/>
        <w:rPr>
          <w:rFonts w:cs="Calibri"/>
          <w:bCs w:val="0"/>
          <w:iCs w:val="0"/>
          <w:color w:val="000000"/>
          <w:sz w:val="22"/>
          <w:szCs w:val="22"/>
        </w:rPr>
      </w:pPr>
      <w:r w:rsidRPr="00A72F3C">
        <w:rPr>
          <w:rFonts w:cs="Calibri"/>
          <w:bCs w:val="0"/>
          <w:iCs w:val="0"/>
          <w:color w:val="000000"/>
          <w:sz w:val="22"/>
          <w:szCs w:val="22"/>
        </w:rPr>
        <w:lastRenderedPageBreak/>
        <w:t>Formal qualifications in project management (e.g. AIPM Certified Practising Project Manager, Certified Scrum Master, or equivalent) and at least 5 years’ experience in managing digital or other large-scale projects</w:t>
      </w:r>
    </w:p>
    <w:p w14:paraId="10882F2B" w14:textId="77777777" w:rsidR="00F24F4E" w:rsidRPr="00A72F3C" w:rsidRDefault="00F24F4E" w:rsidP="0036728B">
      <w:pPr>
        <w:pStyle w:val="Heading2"/>
        <w:numPr>
          <w:ilvl w:val="0"/>
          <w:numId w:val="46"/>
        </w:numPr>
        <w:ind w:left="357" w:hanging="357"/>
        <w:contextualSpacing/>
        <w:rPr>
          <w:rFonts w:cs="Calibri"/>
          <w:bCs w:val="0"/>
          <w:iCs w:val="0"/>
          <w:color w:val="000000"/>
          <w:sz w:val="22"/>
          <w:szCs w:val="22"/>
        </w:rPr>
      </w:pPr>
      <w:r w:rsidRPr="00A72F3C">
        <w:rPr>
          <w:rFonts w:cs="Calibri"/>
          <w:bCs w:val="0"/>
          <w:iCs w:val="0"/>
          <w:color w:val="000000"/>
          <w:sz w:val="22"/>
          <w:szCs w:val="22"/>
        </w:rPr>
        <w:t>Demonstrated ability to create and run a program of work in an uncertain and rapidly changing, startup-like environment, maintaining momentum, while managing risk</w:t>
      </w:r>
    </w:p>
    <w:p w14:paraId="5386492E" w14:textId="77777777" w:rsidR="00F24F4E" w:rsidRPr="00A72F3C" w:rsidRDefault="00F24F4E" w:rsidP="0036728B">
      <w:pPr>
        <w:pStyle w:val="Heading2"/>
        <w:numPr>
          <w:ilvl w:val="0"/>
          <w:numId w:val="46"/>
        </w:numPr>
        <w:ind w:left="357" w:hanging="357"/>
        <w:contextualSpacing/>
        <w:rPr>
          <w:rFonts w:cs="Calibri"/>
          <w:bCs w:val="0"/>
          <w:iCs w:val="0"/>
          <w:color w:val="000000"/>
          <w:sz w:val="22"/>
          <w:szCs w:val="22"/>
        </w:rPr>
      </w:pPr>
      <w:r w:rsidRPr="00A72F3C">
        <w:rPr>
          <w:rFonts w:cs="Calibri"/>
          <w:bCs w:val="0"/>
          <w:iCs w:val="0"/>
          <w:color w:val="000000"/>
          <w:sz w:val="22"/>
          <w:szCs w:val="22"/>
        </w:rPr>
        <w:t>Experience co-ordinating mixed teams of internal staff, contractors and external development providers to achieve an efficient and cohesive program of delivery</w:t>
      </w:r>
    </w:p>
    <w:p w14:paraId="61B24B44" w14:textId="77777777" w:rsidR="00F24F4E" w:rsidRPr="00A72F3C" w:rsidRDefault="00F24F4E" w:rsidP="0036728B">
      <w:pPr>
        <w:pStyle w:val="Heading2"/>
        <w:numPr>
          <w:ilvl w:val="0"/>
          <w:numId w:val="46"/>
        </w:numPr>
        <w:ind w:left="357" w:hanging="357"/>
        <w:contextualSpacing/>
        <w:rPr>
          <w:rFonts w:cs="Calibri"/>
          <w:bCs w:val="0"/>
          <w:iCs w:val="0"/>
          <w:color w:val="000000"/>
          <w:sz w:val="22"/>
          <w:szCs w:val="22"/>
        </w:rPr>
      </w:pPr>
      <w:r w:rsidRPr="00A72F3C">
        <w:rPr>
          <w:rFonts w:cs="Calibri"/>
          <w:bCs w:val="0"/>
          <w:iCs w:val="0"/>
          <w:color w:val="000000"/>
          <w:sz w:val="22"/>
          <w:szCs w:val="22"/>
        </w:rPr>
        <w:t>Experience in proposal development, budgeting, procurement, contract management, and reporting, including compliance with organisational and regulatory standards</w:t>
      </w:r>
    </w:p>
    <w:p w14:paraId="0FFE5C94" w14:textId="77777777" w:rsidR="00F24F4E" w:rsidRPr="00A72F3C" w:rsidRDefault="00F24F4E" w:rsidP="0036728B">
      <w:pPr>
        <w:pStyle w:val="Heading2"/>
        <w:numPr>
          <w:ilvl w:val="0"/>
          <w:numId w:val="46"/>
        </w:numPr>
        <w:ind w:left="357" w:hanging="357"/>
        <w:contextualSpacing/>
        <w:rPr>
          <w:rFonts w:cs="Calibri"/>
          <w:bCs w:val="0"/>
          <w:iCs w:val="0"/>
          <w:color w:val="000000"/>
          <w:sz w:val="22"/>
          <w:szCs w:val="22"/>
        </w:rPr>
      </w:pPr>
      <w:r w:rsidRPr="00A72F3C">
        <w:rPr>
          <w:rFonts w:cs="Calibri"/>
          <w:bCs w:val="0"/>
          <w:iCs w:val="0"/>
          <w:color w:val="000000"/>
          <w:sz w:val="22"/>
          <w:szCs w:val="22"/>
        </w:rPr>
        <w:t>Strong written and verbal communication skills, with the ability to present complex technical and business information clearly to diverse audiences</w:t>
      </w:r>
    </w:p>
    <w:p w14:paraId="2C324A52" w14:textId="77777777" w:rsidR="00F24F4E" w:rsidRPr="00A72F3C" w:rsidRDefault="00F24F4E" w:rsidP="0036728B">
      <w:pPr>
        <w:pStyle w:val="Heading2"/>
        <w:numPr>
          <w:ilvl w:val="0"/>
          <w:numId w:val="46"/>
        </w:numPr>
        <w:ind w:left="357" w:hanging="357"/>
        <w:contextualSpacing/>
        <w:rPr>
          <w:rFonts w:cs="Calibri"/>
          <w:bCs w:val="0"/>
          <w:iCs w:val="0"/>
          <w:color w:val="000000"/>
          <w:sz w:val="22"/>
          <w:szCs w:val="22"/>
        </w:rPr>
      </w:pPr>
      <w:r w:rsidRPr="00A72F3C">
        <w:rPr>
          <w:rFonts w:cs="Calibri"/>
          <w:bCs w:val="0"/>
          <w:iCs w:val="0"/>
          <w:color w:val="000000"/>
          <w:sz w:val="22"/>
          <w:szCs w:val="22"/>
        </w:rPr>
        <w:t>The ability to work collaboratively within a purpose-driven, customer-focused agile team, supporting team priorities in a dynamic and innovative operational environment</w:t>
      </w:r>
    </w:p>
    <w:p w14:paraId="2B779866" w14:textId="77777777" w:rsidR="0043486B" w:rsidRPr="00A72F3C" w:rsidRDefault="0043486B" w:rsidP="0043486B">
      <w:pPr>
        <w:pStyle w:val="Heading2"/>
        <w:rPr>
          <w:rFonts w:asciiTheme="majorHAnsi" w:eastAsiaTheme="majorEastAsia" w:hAnsiTheme="majorHAnsi" w:cstheme="majorBidi"/>
          <w:b/>
          <w:color w:val="auto"/>
          <w:sz w:val="22"/>
          <w:szCs w:val="22"/>
        </w:rPr>
      </w:pPr>
      <w:r w:rsidRPr="00A72F3C">
        <w:rPr>
          <w:rFonts w:asciiTheme="majorHAnsi" w:eastAsiaTheme="majorEastAsia" w:hAnsiTheme="majorHAnsi" w:cstheme="majorBidi"/>
          <w:b/>
          <w:color w:val="auto"/>
          <w:sz w:val="22"/>
          <w:szCs w:val="22"/>
        </w:rPr>
        <w:t>Desirable</w:t>
      </w:r>
    </w:p>
    <w:p w14:paraId="61E2277D" w14:textId="77777777" w:rsidR="00F24F4E" w:rsidRPr="00A72F3C" w:rsidRDefault="00F24F4E" w:rsidP="0036728B">
      <w:pPr>
        <w:pStyle w:val="Heading2"/>
        <w:numPr>
          <w:ilvl w:val="0"/>
          <w:numId w:val="47"/>
        </w:numPr>
        <w:ind w:left="357" w:hanging="357"/>
        <w:contextualSpacing/>
        <w:rPr>
          <w:rFonts w:cs="Times New Roman"/>
          <w:bCs w:val="0"/>
          <w:color w:val="000000"/>
          <w:sz w:val="22"/>
          <w:szCs w:val="22"/>
        </w:rPr>
      </w:pPr>
      <w:r w:rsidRPr="00A72F3C">
        <w:rPr>
          <w:rFonts w:cs="Times New Roman"/>
          <w:bCs w:val="0"/>
          <w:color w:val="000000"/>
          <w:sz w:val="22"/>
          <w:szCs w:val="22"/>
        </w:rPr>
        <w:t>Ability to facilitate and coach teams in Agile and other project management methods, providing visibility and alignment for team members and stakeholders</w:t>
      </w:r>
    </w:p>
    <w:p w14:paraId="3C11DD3F" w14:textId="77777777" w:rsidR="00F24F4E" w:rsidRPr="00A72F3C" w:rsidRDefault="00F24F4E" w:rsidP="0036728B">
      <w:pPr>
        <w:pStyle w:val="Heading2"/>
        <w:numPr>
          <w:ilvl w:val="0"/>
          <w:numId w:val="47"/>
        </w:numPr>
        <w:ind w:left="357" w:hanging="357"/>
        <w:contextualSpacing/>
        <w:rPr>
          <w:rFonts w:cs="Times New Roman"/>
          <w:bCs w:val="0"/>
          <w:color w:val="000000"/>
          <w:sz w:val="22"/>
          <w:szCs w:val="22"/>
        </w:rPr>
      </w:pPr>
      <w:r w:rsidRPr="00A72F3C">
        <w:rPr>
          <w:rFonts w:cs="Times New Roman"/>
          <w:bCs w:val="0"/>
          <w:color w:val="000000"/>
          <w:sz w:val="22"/>
          <w:szCs w:val="22"/>
        </w:rPr>
        <w:t>Experience working in a research environment, including familiarity with compliance requirements in scientific or research contexts</w:t>
      </w:r>
    </w:p>
    <w:p w14:paraId="146196E0" w14:textId="77777777" w:rsidR="00F24F4E" w:rsidRPr="00A72F3C" w:rsidRDefault="00F24F4E" w:rsidP="0036728B">
      <w:pPr>
        <w:pStyle w:val="Heading2"/>
        <w:numPr>
          <w:ilvl w:val="0"/>
          <w:numId w:val="47"/>
        </w:numPr>
        <w:ind w:left="357" w:hanging="357"/>
        <w:contextualSpacing/>
        <w:rPr>
          <w:rFonts w:cs="Times New Roman"/>
          <w:bCs w:val="0"/>
          <w:color w:val="000000"/>
          <w:sz w:val="22"/>
          <w:szCs w:val="22"/>
        </w:rPr>
      </w:pPr>
      <w:r w:rsidRPr="00A72F3C">
        <w:rPr>
          <w:rFonts w:cs="Times New Roman"/>
          <w:bCs w:val="0"/>
          <w:color w:val="000000"/>
          <w:sz w:val="22"/>
          <w:szCs w:val="22"/>
        </w:rPr>
        <w:t xml:space="preserve">Energy sector experience, including knowledge of energy networks, the Australian energy landscape, energy or climate policy, or net zero initiatives </w:t>
      </w:r>
    </w:p>
    <w:p w14:paraId="7585958A" w14:textId="77777777" w:rsidR="00B54447" w:rsidRPr="00B54447" w:rsidRDefault="00B54447" w:rsidP="00B54447">
      <w:pPr>
        <w:pStyle w:val="Heading2"/>
        <w:rPr>
          <w:b/>
          <w:iCs w:val="0"/>
          <w:color w:val="auto"/>
          <w:sz w:val="26"/>
          <w:szCs w:val="26"/>
        </w:rPr>
      </w:pPr>
      <w:r w:rsidRPr="00B54447">
        <w:rPr>
          <w:b/>
          <w:iCs w:val="0"/>
          <w:color w:val="auto"/>
          <w:sz w:val="26"/>
          <w:szCs w:val="26"/>
        </w:rPr>
        <w:t>Not sure if you meet all the criteria?</w:t>
      </w:r>
    </w:p>
    <w:p w14:paraId="3DEB07B6" w14:textId="2A35C2DF" w:rsidR="00B54447" w:rsidRPr="00A72F3C" w:rsidRDefault="00B54447" w:rsidP="0090178F">
      <w:pPr>
        <w:rPr>
          <w:sz w:val="22"/>
        </w:rPr>
      </w:pPr>
      <w:r w:rsidRPr="00A72F3C">
        <w:rPr>
          <w:sz w:val="22"/>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2"/>
          <w:szCs w:val="22"/>
        </w:rPr>
        <w:alias w:val="Competencies"/>
        <w:tag w:val="Competencies"/>
        <w:id w:val="-887107694"/>
        <w:lock w:val="sdtContentLocked"/>
        <w:placeholder>
          <w:docPart w:val="D245919C590043E0AB2827DC54A19E18"/>
        </w:placeholder>
        <w15:appearance w15:val="hidden"/>
      </w:sdtPr>
      <w:sdtEndPr>
        <w:rPr>
          <w:b w:val="0"/>
          <w:i w:val="0"/>
          <w:color w:val="000000" w:themeColor="text2"/>
        </w:rPr>
      </w:sdtEndPr>
      <w:sdtContent>
        <w:p w14:paraId="69C10CE3" w14:textId="63BA20CC" w:rsidR="00B50C20" w:rsidRPr="00A72F3C" w:rsidRDefault="00B50C20" w:rsidP="006B4076">
          <w:pPr>
            <w:pStyle w:val="Heading2"/>
            <w:spacing w:before="100" w:beforeAutospacing="1" w:after="100" w:afterAutospacing="1"/>
            <w:rPr>
              <w:b/>
              <w:iCs w:val="0"/>
              <w:color w:val="auto"/>
              <w:sz w:val="26"/>
              <w:szCs w:val="26"/>
            </w:rPr>
          </w:pPr>
          <w:r w:rsidRPr="00A72F3C">
            <w:rPr>
              <w:b/>
              <w:iCs w:val="0"/>
              <w:color w:val="auto"/>
              <w:sz w:val="26"/>
              <w:szCs w:val="26"/>
            </w:rPr>
            <w:t>Required Competencies</w:t>
          </w:r>
        </w:p>
        <w:p w14:paraId="2E184C5D" w14:textId="77777777" w:rsidR="007D4D92" w:rsidRPr="00A72F3C" w:rsidRDefault="00B50C20" w:rsidP="006B4076">
          <w:pPr>
            <w:pStyle w:val="ListParagraph"/>
            <w:numPr>
              <w:ilvl w:val="0"/>
              <w:numId w:val="27"/>
            </w:numPr>
            <w:spacing w:before="100" w:beforeAutospacing="1" w:after="100" w:afterAutospacing="1"/>
            <w:rPr>
              <w:b/>
              <w:sz w:val="22"/>
            </w:rPr>
          </w:pPr>
          <w:r w:rsidRPr="00A72F3C">
            <w:rPr>
              <w:b/>
              <w:sz w:val="22"/>
            </w:rPr>
            <w:t xml:space="preserve">Teamwork and Collaboration: </w:t>
          </w:r>
          <w:r w:rsidR="006B4076" w:rsidRPr="00A72F3C">
            <w:rPr>
              <w:bCs/>
              <w:sz w:val="22"/>
            </w:rPr>
            <w:t xml:space="preserve">Cooperates with others to achieve organisational objectives and may share team resources in order to do this. Collaborates with other team as well as industry colleagues. </w:t>
          </w:r>
        </w:p>
        <w:p w14:paraId="753654D6" w14:textId="1957A395" w:rsidR="006B4076" w:rsidRPr="00A72F3C" w:rsidRDefault="00B50C20" w:rsidP="006B4076">
          <w:pPr>
            <w:pStyle w:val="ListParagraph"/>
            <w:numPr>
              <w:ilvl w:val="0"/>
              <w:numId w:val="27"/>
            </w:numPr>
            <w:spacing w:before="100" w:beforeAutospacing="1" w:after="100" w:afterAutospacing="1"/>
            <w:rPr>
              <w:b/>
              <w:sz w:val="22"/>
            </w:rPr>
          </w:pPr>
          <w:r w:rsidRPr="00A72F3C">
            <w:rPr>
              <w:b/>
              <w:sz w:val="22"/>
            </w:rPr>
            <w:t xml:space="preserve">Influence and Communication:  </w:t>
          </w:r>
          <w:r w:rsidR="006B4076" w:rsidRPr="00A72F3C">
            <w:rPr>
              <w:bCs/>
              <w:sz w:val="22"/>
            </w:rPr>
            <w:t>Uses knowledge of other party's priorities and adapts presentations or discussions to appeal to the interests and level of the audience. Anticipates and prepares for others</w:t>
          </w:r>
          <w:r w:rsidR="0086366D" w:rsidRPr="00A72F3C">
            <w:rPr>
              <w:bCs/>
              <w:sz w:val="22"/>
            </w:rPr>
            <w:t>’</w:t>
          </w:r>
          <w:r w:rsidR="006B4076" w:rsidRPr="00A72F3C">
            <w:rPr>
              <w:bCs/>
              <w:sz w:val="22"/>
            </w:rPr>
            <w:t xml:space="preserve"> reactions.</w:t>
          </w:r>
          <w:r w:rsidR="006B4076" w:rsidRPr="00A72F3C">
            <w:rPr>
              <w:b/>
              <w:sz w:val="22"/>
            </w:rPr>
            <w:t xml:space="preserve"> </w:t>
          </w:r>
        </w:p>
        <w:p w14:paraId="406199C4" w14:textId="77777777" w:rsidR="006B4076" w:rsidRPr="00A72F3C" w:rsidRDefault="00B50C20" w:rsidP="006B4076">
          <w:pPr>
            <w:pStyle w:val="ListParagraph"/>
            <w:numPr>
              <w:ilvl w:val="0"/>
              <w:numId w:val="27"/>
            </w:numPr>
            <w:spacing w:before="100" w:beforeAutospacing="1" w:after="100" w:afterAutospacing="1"/>
            <w:rPr>
              <w:b/>
              <w:sz w:val="22"/>
            </w:rPr>
          </w:pPr>
          <w:r w:rsidRPr="00A72F3C">
            <w:rPr>
              <w:b/>
              <w:sz w:val="22"/>
            </w:rPr>
            <w:t>Resource Management/Leadership:</w:t>
          </w:r>
          <w:r w:rsidRPr="00A72F3C">
            <w:rPr>
              <w:sz w:val="22"/>
            </w:rPr>
            <w:t xml:space="preserve">  </w:t>
          </w:r>
          <w:r w:rsidR="006B4076" w:rsidRPr="00A72F3C">
            <w:rPr>
              <w:sz w:val="22"/>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r w:rsidR="006B4076" w:rsidRPr="00A72F3C">
            <w:rPr>
              <w:b/>
              <w:bCs/>
              <w:sz w:val="22"/>
            </w:rPr>
            <w:t xml:space="preserve"> </w:t>
          </w:r>
        </w:p>
        <w:p w14:paraId="7B54D023" w14:textId="77777777" w:rsidR="006B4076" w:rsidRPr="00A72F3C" w:rsidRDefault="00B50C20" w:rsidP="006B4076">
          <w:pPr>
            <w:pStyle w:val="ListParagraph"/>
            <w:numPr>
              <w:ilvl w:val="0"/>
              <w:numId w:val="27"/>
            </w:numPr>
            <w:spacing w:before="100" w:beforeAutospacing="1" w:after="100" w:afterAutospacing="1"/>
            <w:rPr>
              <w:b/>
              <w:sz w:val="22"/>
            </w:rPr>
          </w:pPr>
          <w:r w:rsidRPr="00A72F3C">
            <w:rPr>
              <w:b/>
              <w:sz w:val="22"/>
            </w:rPr>
            <w:t>Judgement and Problem Solving:</w:t>
          </w:r>
          <w:r w:rsidRPr="00A72F3C">
            <w:rPr>
              <w:sz w:val="22"/>
            </w:rPr>
            <w:t xml:space="preserve"> </w:t>
          </w:r>
          <w:r w:rsidR="006B4076" w:rsidRPr="00A72F3C">
            <w:rPr>
              <w:sz w:val="22"/>
            </w:rPr>
            <w:t>Investigates underlying issues of complex and ill-defined problems and develops appropriate response by adapting/creating and testing alternative solutions.</w:t>
          </w:r>
        </w:p>
        <w:p w14:paraId="7FC1CA0B" w14:textId="77777777" w:rsidR="006B4076" w:rsidRPr="00A72F3C" w:rsidRDefault="00B50C20" w:rsidP="006B4076">
          <w:pPr>
            <w:pStyle w:val="ListParagraph"/>
            <w:numPr>
              <w:ilvl w:val="0"/>
              <w:numId w:val="27"/>
            </w:numPr>
            <w:spacing w:before="100" w:beforeAutospacing="1" w:after="100" w:afterAutospacing="1"/>
            <w:rPr>
              <w:b/>
              <w:sz w:val="22"/>
            </w:rPr>
          </w:pPr>
          <w:r w:rsidRPr="00A72F3C">
            <w:rPr>
              <w:b/>
              <w:sz w:val="22"/>
            </w:rPr>
            <w:t xml:space="preserve">Independence: </w:t>
          </w:r>
          <w:r w:rsidR="006B4076" w:rsidRPr="00A72F3C">
            <w:rPr>
              <w:sz w:val="22"/>
            </w:rPr>
            <w:t>Plans, sets and works to meet challenging standards and goals for self and/or others. Recognises where endeavours will make the most impact or difference, decides on desired outcome and sets realistic goals to reach this target.</w:t>
          </w:r>
          <w:r w:rsidR="006B4076" w:rsidRPr="00A72F3C">
            <w:rPr>
              <w:b/>
              <w:bCs/>
              <w:sz w:val="22"/>
            </w:rPr>
            <w:t xml:space="preserve"> </w:t>
          </w:r>
        </w:p>
        <w:p w14:paraId="3113FCB6" w14:textId="26930F59" w:rsidR="00887E46" w:rsidRPr="00A72F3C" w:rsidRDefault="00B50C20" w:rsidP="00887E46">
          <w:pPr>
            <w:pStyle w:val="ListParagraph"/>
            <w:numPr>
              <w:ilvl w:val="0"/>
              <w:numId w:val="27"/>
            </w:numPr>
            <w:spacing w:before="100" w:beforeAutospacing="1" w:after="100" w:afterAutospacing="1"/>
            <w:rPr>
              <w:b/>
              <w:sz w:val="22"/>
            </w:rPr>
          </w:pPr>
          <w:r w:rsidRPr="00A72F3C">
            <w:rPr>
              <w:b/>
              <w:sz w:val="22"/>
            </w:rPr>
            <w:t>Adaptability:</w:t>
          </w:r>
          <w:r w:rsidRPr="00A72F3C">
            <w:rPr>
              <w:b/>
              <w:bCs/>
              <w:i/>
              <w:iCs/>
              <w:sz w:val="22"/>
            </w:rPr>
            <w:t xml:space="preserve"> </w:t>
          </w:r>
          <w:r w:rsidR="006B4076" w:rsidRPr="00A72F3C">
            <w:rPr>
              <w:sz w:val="22"/>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 </w:t>
          </w:r>
        </w:p>
      </w:sdtContent>
    </w:sdt>
    <w:p w14:paraId="66D296F9" w14:textId="77777777" w:rsidR="00887E46" w:rsidRPr="00887E46" w:rsidRDefault="00887E46" w:rsidP="00887E46">
      <w:pPr>
        <w:pStyle w:val="Heading2"/>
        <w:rPr>
          <w:b/>
          <w:iCs w:val="0"/>
          <w:color w:val="auto"/>
          <w:sz w:val="26"/>
          <w:szCs w:val="26"/>
        </w:rPr>
      </w:pPr>
      <w:r w:rsidRPr="00887E46">
        <w:rPr>
          <w:b/>
          <w:iCs w:val="0"/>
          <w:color w:val="auto"/>
          <w:sz w:val="26"/>
          <w:szCs w:val="26"/>
        </w:rPr>
        <w:lastRenderedPageBreak/>
        <w:t xml:space="preserve">Setting you up for success </w:t>
      </w:r>
    </w:p>
    <w:p w14:paraId="515753B8" w14:textId="77777777" w:rsidR="00127CD2" w:rsidRPr="00A72F3C" w:rsidRDefault="00127CD2" w:rsidP="00887E46">
      <w:pPr>
        <w:pStyle w:val="Heading2"/>
        <w:rPr>
          <w:rFonts w:cs="Times New Roman"/>
          <w:bCs w:val="0"/>
          <w:iCs w:val="0"/>
          <w:color w:val="000000"/>
          <w:sz w:val="22"/>
          <w:szCs w:val="22"/>
        </w:rPr>
      </w:pPr>
      <w:r w:rsidRPr="00A72F3C">
        <w:rPr>
          <w:rFonts w:cs="Times New Roman"/>
          <w:bCs w:val="0"/>
          <w:iCs w:val="0"/>
          <w:color w:val="000000"/>
          <w:sz w:val="22"/>
          <w:szCs w:val="22"/>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 at vicki.ferrar@csiro.au if we can help you to equitably participate in our recruitment process or the role itself. </w:t>
      </w:r>
    </w:p>
    <w:p w14:paraId="0A19469D" w14:textId="76C3D1DF" w:rsidR="00887E46" w:rsidRPr="00887E46" w:rsidRDefault="00887E46" w:rsidP="00887E46">
      <w:pPr>
        <w:pStyle w:val="Heading2"/>
        <w:rPr>
          <w:b/>
          <w:iCs w:val="0"/>
          <w:color w:val="auto"/>
          <w:sz w:val="26"/>
          <w:szCs w:val="26"/>
        </w:rPr>
      </w:pPr>
      <w:r w:rsidRPr="00887E46">
        <w:rPr>
          <w:b/>
          <w:iCs w:val="0"/>
          <w:color w:val="auto"/>
          <w:sz w:val="26"/>
          <w:szCs w:val="26"/>
        </w:rPr>
        <w:t>Life at CSIRO and flexible working arrangements</w:t>
      </w:r>
    </w:p>
    <w:p w14:paraId="06B6B567" w14:textId="77777777" w:rsidR="00887E46" w:rsidRPr="00A72F3C" w:rsidRDefault="00887E46" w:rsidP="00887E46">
      <w:pPr>
        <w:pStyle w:val="BodyText"/>
        <w:rPr>
          <w:sz w:val="22"/>
        </w:rPr>
      </w:pPr>
      <w:r w:rsidRPr="00A72F3C">
        <w:rPr>
          <w:sz w:val="22"/>
        </w:rPr>
        <w:t xml:space="preserve">We </w:t>
      </w:r>
      <w:hyperlink r:id="rId17">
        <w:r w:rsidRPr="00A72F3C">
          <w:rPr>
            <w:rStyle w:val="Hyperlink"/>
            <w:sz w:val="22"/>
          </w:rPr>
          <w:t>work flexibly at CSIRO</w:t>
        </w:r>
      </w:hyperlink>
      <w:r w:rsidRPr="00A72F3C">
        <w:rPr>
          <w:sz w:val="22"/>
        </w:rPr>
        <w:t xml:space="preserve">, offering a range of options for how, when and where you work.  We can discuss flexible work arrangements with you during the recruitment process. CSIRO also offers a range of leave entitlements, </w:t>
      </w:r>
      <w:hyperlink r:id="rId18">
        <w:r w:rsidRPr="00A72F3C">
          <w:rPr>
            <w:rStyle w:val="Hyperlink"/>
            <w:sz w:val="22"/>
          </w:rPr>
          <w:t>benefits</w:t>
        </w:r>
      </w:hyperlink>
      <w:r w:rsidRPr="00A72F3C">
        <w:rPr>
          <w:sz w:val="22"/>
        </w:rPr>
        <w:t xml:space="preserve"> and </w:t>
      </w:r>
      <w:hyperlink r:id="rId19">
        <w:r w:rsidRPr="00A72F3C">
          <w:rPr>
            <w:rStyle w:val="Hyperlink"/>
            <w:sz w:val="22"/>
          </w:rPr>
          <w:t>career development</w:t>
        </w:r>
      </w:hyperlink>
      <w:r w:rsidRPr="00A72F3C">
        <w:rPr>
          <w:sz w:val="22"/>
        </w:rPr>
        <w:t xml:space="preserve"> opportunities. To learn more, visit </w:t>
      </w:r>
      <w:hyperlink r:id="rId20">
        <w:r w:rsidRPr="00A72F3C">
          <w:rPr>
            <w:rStyle w:val="Hyperlink"/>
            <w:sz w:val="22"/>
          </w:rPr>
          <w:t>Careers at CSIRO</w:t>
        </w:r>
      </w:hyperlink>
      <w:r w:rsidRPr="00A72F3C">
        <w:rPr>
          <w:sz w:val="22"/>
        </w:rPr>
        <w:t>.</w:t>
      </w:r>
    </w:p>
    <w:p w14:paraId="6AA3C108" w14:textId="1AB0F5C5" w:rsidR="00887E46" w:rsidRPr="00A72F3C" w:rsidRDefault="00887E46" w:rsidP="00887E46">
      <w:pPr>
        <w:pStyle w:val="BodyText"/>
        <w:rPr>
          <w:sz w:val="22"/>
        </w:rPr>
      </w:pPr>
      <w:r w:rsidRPr="00A72F3C">
        <w:rPr>
          <w:sz w:val="22"/>
        </w:rPr>
        <w:t xml:space="preserve">We celebrate the uniqueness of our workforce and are committed to creating </w:t>
      </w:r>
      <w:hyperlink r:id="rId21">
        <w:r w:rsidRPr="00A72F3C">
          <w:rPr>
            <w:rStyle w:val="Hyperlink"/>
            <w:sz w:val="22"/>
          </w:rPr>
          <w:t>diverse and inclusive teams</w:t>
        </w:r>
      </w:hyperlink>
      <w:r w:rsidRPr="00A72F3C">
        <w:rPr>
          <w:sz w:val="22"/>
        </w:rPr>
        <w:t xml:space="preserve"> where everyone feels they belong. CSIRO is an equal employment opportunity organisation dedicated to recruiting people based on </w:t>
      </w:r>
      <w:proofErr w:type="gramStart"/>
      <w:r w:rsidRPr="00A72F3C">
        <w:rPr>
          <w:sz w:val="22"/>
        </w:rPr>
        <w:t>merit, and</w:t>
      </w:r>
      <w:proofErr w:type="gramEnd"/>
      <w:r w:rsidRPr="00A72F3C">
        <w:rPr>
          <w:sz w:val="22"/>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7314A1E" w14:textId="77777777" w:rsidR="00887E46" w:rsidRPr="00887E46" w:rsidRDefault="00887E46" w:rsidP="00887E46">
      <w:pPr>
        <w:pStyle w:val="Heading2"/>
        <w:rPr>
          <w:b/>
          <w:iCs w:val="0"/>
          <w:color w:val="auto"/>
          <w:sz w:val="26"/>
          <w:szCs w:val="26"/>
        </w:rPr>
      </w:pPr>
      <w:r w:rsidRPr="00887E46">
        <w:rPr>
          <w:b/>
          <w:iCs w:val="0"/>
          <w:color w:val="auto"/>
          <w:sz w:val="26"/>
          <w:szCs w:val="26"/>
        </w:rPr>
        <w:t>CSIRO values</w:t>
      </w:r>
    </w:p>
    <w:p w14:paraId="5E94079B" w14:textId="0FE30F4B" w:rsidR="00887E46" w:rsidRPr="00A72F3C" w:rsidRDefault="00887E46" w:rsidP="00887E46">
      <w:pPr>
        <w:pStyle w:val="BodyText"/>
        <w:rPr>
          <w:sz w:val="22"/>
        </w:rPr>
      </w:pPr>
      <w:r w:rsidRPr="00A72F3C">
        <w:rPr>
          <w:sz w:val="22"/>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887E46" w:rsidRPr="00887E46" w14:paraId="08CD6E7F" w14:textId="77777777" w:rsidTr="00146316">
        <w:trPr>
          <w:trHeight w:val="266"/>
        </w:trPr>
        <w:tc>
          <w:tcPr>
            <w:tcW w:w="1238" w:type="dxa"/>
          </w:tcPr>
          <w:p w14:paraId="6FF49BEC" w14:textId="77777777" w:rsidR="00887E46" w:rsidRPr="00A72F3C" w:rsidRDefault="00887E46" w:rsidP="00887E46">
            <w:pPr>
              <w:pStyle w:val="BodyText"/>
              <w:rPr>
                <w:b/>
                <w:sz w:val="22"/>
              </w:rPr>
            </w:pPr>
            <w:r w:rsidRPr="00A72F3C">
              <w:rPr>
                <w:b/>
                <w:sz w:val="22"/>
              </w:rPr>
              <w:t>Value</w:t>
            </w:r>
          </w:p>
        </w:tc>
        <w:tc>
          <w:tcPr>
            <w:tcW w:w="6083" w:type="dxa"/>
          </w:tcPr>
          <w:p w14:paraId="160EAC0A" w14:textId="77777777" w:rsidR="00887E46" w:rsidRPr="00A72F3C" w:rsidRDefault="00887E46" w:rsidP="00887E46">
            <w:pPr>
              <w:pStyle w:val="BodyText"/>
              <w:rPr>
                <w:b/>
                <w:sz w:val="22"/>
              </w:rPr>
            </w:pPr>
            <w:r w:rsidRPr="00A72F3C">
              <w:rPr>
                <w:b/>
                <w:sz w:val="22"/>
              </w:rPr>
              <w:t>Descriptor</w:t>
            </w:r>
          </w:p>
        </w:tc>
        <w:tc>
          <w:tcPr>
            <w:tcW w:w="1951" w:type="dxa"/>
          </w:tcPr>
          <w:p w14:paraId="4BEAC67C" w14:textId="77777777" w:rsidR="00887E46" w:rsidRPr="00A72F3C" w:rsidRDefault="00887E46" w:rsidP="00887E46">
            <w:pPr>
              <w:pStyle w:val="BodyText"/>
              <w:rPr>
                <w:b/>
                <w:sz w:val="22"/>
              </w:rPr>
            </w:pPr>
            <w:r w:rsidRPr="00A72F3C">
              <w:rPr>
                <w:b/>
                <w:sz w:val="22"/>
              </w:rPr>
              <w:t>Behaviour</w:t>
            </w:r>
          </w:p>
        </w:tc>
      </w:tr>
      <w:tr w:rsidR="00887E46" w:rsidRPr="00887E46" w14:paraId="265695F5" w14:textId="77777777" w:rsidTr="00146316">
        <w:trPr>
          <w:trHeight w:val="833"/>
        </w:trPr>
        <w:tc>
          <w:tcPr>
            <w:tcW w:w="1238" w:type="dxa"/>
          </w:tcPr>
          <w:p w14:paraId="4C14C3BF" w14:textId="77777777" w:rsidR="00887E46" w:rsidRPr="00A72F3C" w:rsidRDefault="00887E46" w:rsidP="00887E46">
            <w:pPr>
              <w:pStyle w:val="BodyText"/>
              <w:rPr>
                <w:b/>
                <w:sz w:val="22"/>
              </w:rPr>
            </w:pPr>
            <w:r w:rsidRPr="00A72F3C">
              <w:rPr>
                <w:b/>
                <w:sz w:val="22"/>
              </w:rPr>
              <w:t>People first</w:t>
            </w:r>
          </w:p>
        </w:tc>
        <w:tc>
          <w:tcPr>
            <w:tcW w:w="6083" w:type="dxa"/>
          </w:tcPr>
          <w:p w14:paraId="53A64669" w14:textId="77777777" w:rsidR="00887E46" w:rsidRPr="00A72F3C" w:rsidRDefault="00887E46" w:rsidP="00887E46">
            <w:pPr>
              <w:pStyle w:val="BodyText"/>
              <w:rPr>
                <w:sz w:val="22"/>
              </w:rPr>
            </w:pPr>
            <w:r w:rsidRPr="00A72F3C">
              <w:rPr>
                <w:sz w:val="22"/>
              </w:rPr>
              <w:t xml:space="preserve">Our priority is the safety and wellbeing of our people. We believe in, and respect, the power of diverse perspectives. We seek out and learn from our differences. </w:t>
            </w:r>
          </w:p>
          <w:p w14:paraId="2CE803AF" w14:textId="77777777" w:rsidR="00887E46" w:rsidRPr="00A72F3C" w:rsidRDefault="00887E46" w:rsidP="00887E46">
            <w:pPr>
              <w:pStyle w:val="BodyText"/>
              <w:rPr>
                <w:sz w:val="22"/>
              </w:rPr>
            </w:pPr>
          </w:p>
        </w:tc>
        <w:tc>
          <w:tcPr>
            <w:tcW w:w="1951" w:type="dxa"/>
          </w:tcPr>
          <w:p w14:paraId="5BE22CBC" w14:textId="77777777" w:rsidR="00887E46" w:rsidRPr="00A72F3C" w:rsidRDefault="00887E46" w:rsidP="00F840DA">
            <w:pPr>
              <w:pStyle w:val="ListBullet"/>
              <w:rPr>
                <w:sz w:val="22"/>
              </w:rPr>
            </w:pPr>
            <w:r w:rsidRPr="00A72F3C">
              <w:rPr>
                <w:sz w:val="22"/>
              </w:rPr>
              <w:t>Respectful</w:t>
            </w:r>
          </w:p>
          <w:p w14:paraId="0EDB122D" w14:textId="77777777" w:rsidR="00887E46" w:rsidRPr="00A72F3C" w:rsidRDefault="00887E46" w:rsidP="00F840DA">
            <w:pPr>
              <w:pStyle w:val="ListBullet"/>
              <w:rPr>
                <w:sz w:val="22"/>
              </w:rPr>
            </w:pPr>
            <w:r w:rsidRPr="00A72F3C">
              <w:rPr>
                <w:sz w:val="22"/>
              </w:rPr>
              <w:t>Caring</w:t>
            </w:r>
          </w:p>
          <w:p w14:paraId="0554EEB7" w14:textId="77777777" w:rsidR="00887E46" w:rsidRPr="00A72F3C" w:rsidRDefault="00887E46" w:rsidP="00F840DA">
            <w:pPr>
              <w:pStyle w:val="ListBullet"/>
              <w:rPr>
                <w:sz w:val="22"/>
              </w:rPr>
            </w:pPr>
            <w:r w:rsidRPr="00A72F3C">
              <w:rPr>
                <w:sz w:val="22"/>
              </w:rPr>
              <w:t>Inclusive</w:t>
            </w:r>
          </w:p>
        </w:tc>
      </w:tr>
      <w:tr w:rsidR="00887E46" w:rsidRPr="00887E46" w14:paraId="6ED6D53E" w14:textId="77777777" w:rsidTr="00146316">
        <w:trPr>
          <w:trHeight w:val="964"/>
        </w:trPr>
        <w:tc>
          <w:tcPr>
            <w:tcW w:w="1238" w:type="dxa"/>
          </w:tcPr>
          <w:p w14:paraId="62C3A9AD" w14:textId="77777777" w:rsidR="00887E46" w:rsidRPr="00A72F3C" w:rsidRDefault="00887E46" w:rsidP="00887E46">
            <w:pPr>
              <w:pStyle w:val="BodyText"/>
              <w:rPr>
                <w:b/>
                <w:sz w:val="22"/>
              </w:rPr>
            </w:pPr>
            <w:r w:rsidRPr="00A72F3C">
              <w:rPr>
                <w:b/>
                <w:sz w:val="22"/>
              </w:rPr>
              <w:t>Further together</w:t>
            </w:r>
          </w:p>
        </w:tc>
        <w:tc>
          <w:tcPr>
            <w:tcW w:w="6083" w:type="dxa"/>
          </w:tcPr>
          <w:p w14:paraId="07512B3E" w14:textId="77777777" w:rsidR="00887E46" w:rsidRPr="00A72F3C" w:rsidRDefault="00887E46" w:rsidP="00887E46">
            <w:pPr>
              <w:pStyle w:val="BodyText"/>
              <w:rPr>
                <w:sz w:val="22"/>
              </w:rPr>
            </w:pPr>
            <w:r w:rsidRPr="00A72F3C">
              <w:rPr>
                <w:sz w:val="22"/>
              </w:rPr>
              <w:t>We achieve more together than we ever could alone. We listen and collaborate, in teams, across disciplines, across boundaries. We embrace ambiguity and use discussion and persistence to generate unique solutions to complex problems.</w:t>
            </w:r>
          </w:p>
          <w:p w14:paraId="4FF49162" w14:textId="77777777" w:rsidR="00887E46" w:rsidRPr="00A72F3C" w:rsidRDefault="00887E46" w:rsidP="00887E46">
            <w:pPr>
              <w:pStyle w:val="BodyText"/>
              <w:rPr>
                <w:sz w:val="22"/>
              </w:rPr>
            </w:pPr>
          </w:p>
        </w:tc>
        <w:tc>
          <w:tcPr>
            <w:tcW w:w="1951" w:type="dxa"/>
          </w:tcPr>
          <w:p w14:paraId="747A4EB7" w14:textId="77777777" w:rsidR="00887E46" w:rsidRPr="00A72F3C" w:rsidRDefault="00887E46" w:rsidP="00F840DA">
            <w:pPr>
              <w:pStyle w:val="ListBullet"/>
              <w:rPr>
                <w:sz w:val="22"/>
              </w:rPr>
            </w:pPr>
            <w:r w:rsidRPr="00A72F3C">
              <w:rPr>
                <w:sz w:val="22"/>
              </w:rPr>
              <w:t>Accountable</w:t>
            </w:r>
          </w:p>
          <w:p w14:paraId="132AB4D3" w14:textId="77777777" w:rsidR="00887E46" w:rsidRPr="00A72F3C" w:rsidRDefault="00887E46" w:rsidP="00F840DA">
            <w:pPr>
              <w:pStyle w:val="ListBullet"/>
              <w:rPr>
                <w:sz w:val="22"/>
              </w:rPr>
            </w:pPr>
            <w:r w:rsidRPr="00A72F3C">
              <w:rPr>
                <w:sz w:val="22"/>
              </w:rPr>
              <w:t>Authentic</w:t>
            </w:r>
          </w:p>
          <w:p w14:paraId="6867BD52" w14:textId="77777777" w:rsidR="00887E46" w:rsidRPr="00A72F3C" w:rsidRDefault="00887E46" w:rsidP="00F840DA">
            <w:pPr>
              <w:pStyle w:val="ListBullet"/>
              <w:rPr>
                <w:sz w:val="22"/>
              </w:rPr>
            </w:pPr>
            <w:r w:rsidRPr="00A72F3C">
              <w:rPr>
                <w:sz w:val="22"/>
              </w:rPr>
              <w:t>Courageous</w:t>
            </w:r>
          </w:p>
        </w:tc>
      </w:tr>
      <w:tr w:rsidR="00887E46" w:rsidRPr="00887E46" w14:paraId="2461B398" w14:textId="77777777" w:rsidTr="00146316">
        <w:tc>
          <w:tcPr>
            <w:tcW w:w="1238" w:type="dxa"/>
          </w:tcPr>
          <w:p w14:paraId="42BF9F4A" w14:textId="77777777" w:rsidR="00887E46" w:rsidRPr="00A72F3C" w:rsidRDefault="00887E46" w:rsidP="00887E46">
            <w:pPr>
              <w:pStyle w:val="BodyText"/>
              <w:rPr>
                <w:b/>
                <w:sz w:val="22"/>
              </w:rPr>
            </w:pPr>
            <w:r w:rsidRPr="00A72F3C">
              <w:rPr>
                <w:b/>
                <w:sz w:val="22"/>
              </w:rPr>
              <w:t>Making it real</w:t>
            </w:r>
          </w:p>
        </w:tc>
        <w:tc>
          <w:tcPr>
            <w:tcW w:w="6083" w:type="dxa"/>
          </w:tcPr>
          <w:p w14:paraId="4C4EA5C9" w14:textId="77777777" w:rsidR="00887E46" w:rsidRPr="00A72F3C" w:rsidRDefault="00887E46" w:rsidP="00887E46">
            <w:pPr>
              <w:pStyle w:val="BodyText"/>
              <w:rPr>
                <w:sz w:val="22"/>
              </w:rPr>
            </w:pPr>
            <w:r w:rsidRPr="00A72F3C">
              <w:rPr>
                <w:sz w:val="22"/>
              </w:rPr>
              <w:t>We do science with real impact. We thrive when taking on the big challenges facing the world. We take educated risks and defy convention. We celebrate successes and failures and leverage them to learn as we strive to be the force for positive change.</w:t>
            </w:r>
          </w:p>
          <w:p w14:paraId="003AE9F0" w14:textId="77777777" w:rsidR="00887E46" w:rsidRPr="00A72F3C" w:rsidRDefault="00887E46" w:rsidP="00887E46">
            <w:pPr>
              <w:pStyle w:val="BodyText"/>
              <w:rPr>
                <w:sz w:val="22"/>
              </w:rPr>
            </w:pPr>
          </w:p>
        </w:tc>
        <w:tc>
          <w:tcPr>
            <w:tcW w:w="1951" w:type="dxa"/>
          </w:tcPr>
          <w:p w14:paraId="6F2D4E76" w14:textId="77777777" w:rsidR="00887E46" w:rsidRPr="00A72F3C" w:rsidRDefault="00887E46" w:rsidP="00F840DA">
            <w:pPr>
              <w:pStyle w:val="ListBullet"/>
              <w:rPr>
                <w:sz w:val="22"/>
              </w:rPr>
            </w:pPr>
            <w:r w:rsidRPr="00A72F3C">
              <w:rPr>
                <w:sz w:val="22"/>
              </w:rPr>
              <w:t>Partnering</w:t>
            </w:r>
          </w:p>
          <w:p w14:paraId="38280080" w14:textId="77777777" w:rsidR="00887E46" w:rsidRPr="00A72F3C" w:rsidRDefault="00887E46" w:rsidP="00F840DA">
            <w:pPr>
              <w:pStyle w:val="ListBullet"/>
              <w:rPr>
                <w:sz w:val="22"/>
              </w:rPr>
            </w:pPr>
            <w:r w:rsidRPr="00A72F3C">
              <w:rPr>
                <w:sz w:val="22"/>
              </w:rPr>
              <w:t>Cooperative</w:t>
            </w:r>
          </w:p>
          <w:p w14:paraId="56CD7DD8" w14:textId="288231B1" w:rsidR="00887E46" w:rsidRPr="00A72F3C" w:rsidRDefault="00887E46" w:rsidP="00F840DA">
            <w:pPr>
              <w:pStyle w:val="ListBullet"/>
              <w:rPr>
                <w:sz w:val="22"/>
              </w:rPr>
            </w:pPr>
            <w:r w:rsidRPr="00A72F3C">
              <w:rPr>
                <w:sz w:val="22"/>
              </w:rPr>
              <w:t>Humble</w:t>
            </w:r>
          </w:p>
        </w:tc>
      </w:tr>
      <w:tr w:rsidR="00887E46" w:rsidRPr="00887E46" w14:paraId="502A9B33" w14:textId="77777777" w:rsidTr="00146316">
        <w:trPr>
          <w:trHeight w:val="64"/>
        </w:trPr>
        <w:tc>
          <w:tcPr>
            <w:tcW w:w="1238" w:type="dxa"/>
          </w:tcPr>
          <w:p w14:paraId="533385D1" w14:textId="77777777" w:rsidR="00887E46" w:rsidRPr="00A72F3C" w:rsidRDefault="00887E46" w:rsidP="00887E46">
            <w:pPr>
              <w:pStyle w:val="BodyText"/>
              <w:rPr>
                <w:b/>
                <w:sz w:val="22"/>
              </w:rPr>
            </w:pPr>
            <w:r w:rsidRPr="00A72F3C">
              <w:rPr>
                <w:b/>
                <w:sz w:val="22"/>
              </w:rPr>
              <w:t>Trusted</w:t>
            </w:r>
          </w:p>
        </w:tc>
        <w:tc>
          <w:tcPr>
            <w:tcW w:w="6083" w:type="dxa"/>
          </w:tcPr>
          <w:p w14:paraId="7AA17438" w14:textId="77777777" w:rsidR="00887E46" w:rsidRPr="00A72F3C" w:rsidRDefault="00887E46" w:rsidP="00887E46">
            <w:pPr>
              <w:pStyle w:val="BodyText"/>
              <w:rPr>
                <w:sz w:val="22"/>
              </w:rPr>
            </w:pPr>
            <w:r w:rsidRPr="00A72F3C">
              <w:rPr>
                <w:sz w:val="22"/>
              </w:rPr>
              <w:t xml:space="preserve">We’re driven by purpose but remain objective. We fight misinformation with facts. We earn trust everywhere through everything we do. We trust each other and we hold each other </w:t>
            </w:r>
            <w:r w:rsidRPr="00A72F3C">
              <w:rPr>
                <w:sz w:val="22"/>
              </w:rPr>
              <w:lastRenderedPageBreak/>
              <w:t>accountable. Together our actions drive Australia’s trust in CSIRO.</w:t>
            </w:r>
          </w:p>
          <w:p w14:paraId="1EF48B9F" w14:textId="77777777" w:rsidR="00887E46" w:rsidRPr="00A72F3C" w:rsidRDefault="00887E46" w:rsidP="00887E46">
            <w:pPr>
              <w:pStyle w:val="BodyText"/>
              <w:rPr>
                <w:sz w:val="22"/>
              </w:rPr>
            </w:pPr>
          </w:p>
        </w:tc>
        <w:tc>
          <w:tcPr>
            <w:tcW w:w="1951" w:type="dxa"/>
          </w:tcPr>
          <w:p w14:paraId="269D0F3B" w14:textId="77777777" w:rsidR="00887E46" w:rsidRPr="00A72F3C" w:rsidRDefault="00887E46" w:rsidP="00F840DA">
            <w:pPr>
              <w:pStyle w:val="ListBullet"/>
              <w:rPr>
                <w:sz w:val="22"/>
              </w:rPr>
            </w:pPr>
            <w:r w:rsidRPr="00A72F3C">
              <w:rPr>
                <w:sz w:val="22"/>
              </w:rPr>
              <w:lastRenderedPageBreak/>
              <w:t>Curious</w:t>
            </w:r>
          </w:p>
          <w:p w14:paraId="725E144F" w14:textId="77777777" w:rsidR="00887E46" w:rsidRPr="00A72F3C" w:rsidRDefault="00887E46" w:rsidP="00F840DA">
            <w:pPr>
              <w:pStyle w:val="ListBullet"/>
              <w:rPr>
                <w:sz w:val="22"/>
              </w:rPr>
            </w:pPr>
            <w:r w:rsidRPr="00A72F3C">
              <w:rPr>
                <w:sz w:val="22"/>
              </w:rPr>
              <w:t>Adaptive</w:t>
            </w:r>
          </w:p>
          <w:p w14:paraId="1E3E1EA6" w14:textId="77777777" w:rsidR="00887E46" w:rsidRPr="00A72F3C" w:rsidRDefault="00887E46" w:rsidP="00F840DA">
            <w:pPr>
              <w:pStyle w:val="ListBullet"/>
              <w:rPr>
                <w:sz w:val="22"/>
              </w:rPr>
            </w:pPr>
            <w:r w:rsidRPr="00A72F3C">
              <w:rPr>
                <w:sz w:val="22"/>
              </w:rPr>
              <w:lastRenderedPageBreak/>
              <w:t>Entrepreneurial</w:t>
            </w:r>
          </w:p>
        </w:tc>
      </w:tr>
    </w:tbl>
    <w:p w14:paraId="05FB4E25" w14:textId="77777777" w:rsidR="00887E46" w:rsidRPr="00887E46" w:rsidRDefault="00887E46" w:rsidP="00887E46">
      <w:pPr>
        <w:pStyle w:val="Heading2"/>
        <w:rPr>
          <w:b/>
          <w:iCs w:val="0"/>
          <w:color w:val="auto"/>
          <w:sz w:val="26"/>
          <w:szCs w:val="26"/>
        </w:rPr>
      </w:pPr>
      <w:r w:rsidRPr="00887E46">
        <w:rPr>
          <w:b/>
          <w:iCs w:val="0"/>
          <w:color w:val="auto"/>
          <w:sz w:val="26"/>
          <w:szCs w:val="26"/>
        </w:rPr>
        <w:lastRenderedPageBreak/>
        <w:t>Child safety</w:t>
      </w:r>
    </w:p>
    <w:p w14:paraId="14F196F1" w14:textId="77777777" w:rsidR="00887E46" w:rsidRPr="00887E46" w:rsidRDefault="00887E46" w:rsidP="00887E46">
      <w:pPr>
        <w:pStyle w:val="BodyText"/>
      </w:pPr>
      <w:r w:rsidRPr="00A72F3C">
        <w:rPr>
          <w:sz w:val="22"/>
        </w:rPr>
        <w:t xml:space="preserve">CSIRO is committed to the safety and wellbeing of all children and young people involved in our activities and programs. View our </w:t>
      </w:r>
      <w:hyperlink r:id="rId22" w:history="1">
        <w:r w:rsidRPr="00A72F3C">
          <w:rPr>
            <w:rStyle w:val="Hyperlink"/>
            <w:sz w:val="22"/>
          </w:rPr>
          <w:t>Child Safe Policy</w:t>
        </w:r>
      </w:hyperlink>
      <w:r w:rsidRPr="00887E46">
        <w:t>.</w:t>
      </w:r>
    </w:p>
    <w:p w14:paraId="639B2980" w14:textId="4E7F9FEB" w:rsidR="00E673A0" w:rsidRPr="00A72F3C" w:rsidRDefault="00E673A0" w:rsidP="00E673A0">
      <w:pPr>
        <w:pStyle w:val="Boxedheading"/>
        <w:rPr>
          <w:sz w:val="26"/>
          <w:szCs w:val="26"/>
        </w:rPr>
      </w:pPr>
      <w:r w:rsidRPr="00A72F3C">
        <w:rPr>
          <w:sz w:val="26"/>
          <w:szCs w:val="26"/>
        </w:rPr>
        <w:t>Special Requirements</w:t>
      </w:r>
    </w:p>
    <w:p w14:paraId="532EA538" w14:textId="77777777" w:rsidR="00514435" w:rsidRPr="00A72F3C" w:rsidRDefault="00514435" w:rsidP="00514435">
      <w:pPr>
        <w:pStyle w:val="Boxedlistbullet"/>
        <w:numPr>
          <w:ilvl w:val="0"/>
          <w:numId w:val="0"/>
        </w:numPr>
        <w:ind w:left="227"/>
        <w:rPr>
          <w:sz w:val="22"/>
          <w:szCs w:val="22"/>
        </w:rPr>
      </w:pPr>
      <w:r w:rsidRPr="00A72F3C">
        <w:rPr>
          <w:sz w:val="22"/>
          <w:szCs w:val="22"/>
        </w:rPr>
        <w:t>Appointment to this role is subject to provision of a pre-employment background check and may be subject to other security/medical/character clearance requirements.</w:t>
      </w:r>
    </w:p>
    <w:p w14:paraId="2ACC4FCB" w14:textId="77777777" w:rsidR="0061143F" w:rsidRPr="00A72F3C" w:rsidRDefault="0061143F" w:rsidP="0061143F">
      <w:pPr>
        <w:pStyle w:val="Boxedlistbullet"/>
        <w:numPr>
          <w:ilvl w:val="0"/>
          <w:numId w:val="0"/>
        </w:numPr>
        <w:ind w:left="227"/>
        <w:rPr>
          <w:sz w:val="22"/>
          <w:szCs w:val="22"/>
        </w:rPr>
      </w:pPr>
    </w:p>
    <w:p w14:paraId="7B1DE061" w14:textId="77777777" w:rsidR="0061143F" w:rsidRPr="00A72F3C" w:rsidRDefault="0061143F" w:rsidP="0061143F">
      <w:pPr>
        <w:pStyle w:val="Boxedlistbullet"/>
        <w:spacing w:before="100" w:beforeAutospacing="1" w:after="100" w:afterAutospacing="1"/>
        <w:rPr>
          <w:sz w:val="22"/>
          <w:szCs w:val="22"/>
        </w:rPr>
      </w:pPr>
      <w:r w:rsidRPr="00A72F3C">
        <w:rPr>
          <w:sz w:val="22"/>
          <w:szCs w:val="22"/>
        </w:rPr>
        <w:t>The successful candidate will undertake a pre-employment background check. Please note that individuals with criminal records are not automatically deemed ineligible. Each application will be considered on its merits.</w:t>
      </w:r>
    </w:p>
    <w:p w14:paraId="4EB2A9A3" w14:textId="700429EC" w:rsidR="00127CD2" w:rsidRPr="00A72F3C" w:rsidRDefault="00127CD2" w:rsidP="0061143F">
      <w:pPr>
        <w:pStyle w:val="Boxedlistbullet"/>
        <w:spacing w:before="100" w:beforeAutospacing="1" w:after="100" w:afterAutospacing="1"/>
        <w:rPr>
          <w:sz w:val="22"/>
          <w:szCs w:val="22"/>
        </w:rPr>
      </w:pPr>
      <w:bookmarkStart w:id="2" w:name="_Hlk212800805"/>
      <w:r w:rsidRPr="00A72F3C">
        <w:rPr>
          <w:sz w:val="22"/>
          <w:szCs w:val="22"/>
        </w:rPr>
        <w:t xml:space="preserve">The successful candidate must be willing and able to travel occasionally. </w:t>
      </w:r>
    </w:p>
    <w:bookmarkEnd w:id="1"/>
    <w:bookmarkEnd w:id="2"/>
    <w:p w14:paraId="4DE33EBE" w14:textId="611DDBB1" w:rsidR="00742A9A" w:rsidRPr="00742A9A" w:rsidRDefault="00742A9A" w:rsidP="00742A9A">
      <w:pPr>
        <w:tabs>
          <w:tab w:val="left" w:pos="1065"/>
        </w:tabs>
        <w:rPr>
          <w:highlight w:val="yellow"/>
        </w:rPr>
      </w:pPr>
    </w:p>
    <w:sectPr w:rsidR="00742A9A" w:rsidRPr="00742A9A" w:rsidSect="00BC7FE0">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0D9DA" w14:textId="77777777" w:rsidR="00506F8A" w:rsidRDefault="00506F8A" w:rsidP="000A377A">
      <w:r>
        <w:separator/>
      </w:r>
    </w:p>
  </w:endnote>
  <w:endnote w:type="continuationSeparator" w:id="0">
    <w:p w14:paraId="39B3CF61" w14:textId="77777777" w:rsidR="00506F8A" w:rsidRDefault="00506F8A"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FDE8" w14:textId="35E6369E" w:rsidR="00972621" w:rsidRDefault="00972621">
    <w:pPr>
      <w:pStyle w:val="Footer"/>
    </w:pPr>
    <w:r>
      <w:rPr>
        <w:noProof/>
      </w:rPr>
      <mc:AlternateContent>
        <mc:Choice Requires="wps">
          <w:drawing>
            <wp:anchor distT="0" distB="0" distL="0" distR="0" simplePos="0" relativeHeight="251666944" behindDoc="0" locked="0" layoutInCell="1" allowOverlap="1" wp14:anchorId="5BCA161A" wp14:editId="64E4D944">
              <wp:simplePos x="635" y="635"/>
              <wp:positionH relativeFrom="page">
                <wp:align>center</wp:align>
              </wp:positionH>
              <wp:positionV relativeFrom="page">
                <wp:align>bottom</wp:align>
              </wp:positionV>
              <wp:extent cx="609600" cy="476250"/>
              <wp:effectExtent l="0" t="0" r="0" b="0"/>
              <wp:wrapNone/>
              <wp:docPr id="15843540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14754E9" w14:textId="28912FD5"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A161A"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014754E9" w14:textId="28912FD5"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0135" w14:textId="747EAF6C" w:rsidR="009511DD" w:rsidRPr="00246B35" w:rsidRDefault="00972621"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3B1CA5D1" wp14:editId="4BEF37F3">
              <wp:simplePos x="635" y="635"/>
              <wp:positionH relativeFrom="page">
                <wp:align>center</wp:align>
              </wp:positionH>
              <wp:positionV relativeFrom="page">
                <wp:align>bottom</wp:align>
              </wp:positionV>
              <wp:extent cx="609600" cy="476250"/>
              <wp:effectExtent l="0" t="0" r="0" b="0"/>
              <wp:wrapNone/>
              <wp:docPr id="14292498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A5B4438" w14:textId="1A550D62"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1CA5D1"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7A5B4438" w14:textId="1A550D62"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B8AD" w14:textId="239D2075" w:rsidR="009511DD" w:rsidRDefault="00972621"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5DF2E904" wp14:editId="25D96A19">
              <wp:simplePos x="635" y="635"/>
              <wp:positionH relativeFrom="page">
                <wp:align>center</wp:align>
              </wp:positionH>
              <wp:positionV relativeFrom="page">
                <wp:align>bottom</wp:align>
              </wp:positionV>
              <wp:extent cx="609600" cy="476250"/>
              <wp:effectExtent l="0" t="0" r="0" b="0"/>
              <wp:wrapNone/>
              <wp:docPr id="20552024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98722C9" w14:textId="104E45D3"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F2E904"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398722C9" w14:textId="104E45D3"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2574" w14:textId="77777777" w:rsidR="00506F8A" w:rsidRDefault="00506F8A" w:rsidP="000A377A">
      <w:r>
        <w:separator/>
      </w:r>
    </w:p>
  </w:footnote>
  <w:footnote w:type="continuationSeparator" w:id="0">
    <w:p w14:paraId="3DC7FEA0" w14:textId="77777777" w:rsidR="00506F8A" w:rsidRDefault="00506F8A"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C391" w14:textId="0DBA38B9" w:rsidR="00972621" w:rsidRDefault="00972621">
    <w:pPr>
      <w:pStyle w:val="Header"/>
    </w:pPr>
    <w:r>
      <w:rPr>
        <w:noProof/>
      </w:rPr>
      <mc:AlternateContent>
        <mc:Choice Requires="wps">
          <w:drawing>
            <wp:anchor distT="0" distB="0" distL="0" distR="0" simplePos="0" relativeHeight="251663872" behindDoc="0" locked="0" layoutInCell="1" allowOverlap="1" wp14:anchorId="3C1ECB34" wp14:editId="56FB4C07">
              <wp:simplePos x="635" y="635"/>
              <wp:positionH relativeFrom="page">
                <wp:align>center</wp:align>
              </wp:positionH>
              <wp:positionV relativeFrom="page">
                <wp:align>top</wp:align>
              </wp:positionV>
              <wp:extent cx="609600" cy="476250"/>
              <wp:effectExtent l="0" t="0" r="0" b="0"/>
              <wp:wrapNone/>
              <wp:docPr id="18548355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B9C0CA8" w14:textId="2C9E7BAC"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ECB34"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7B9C0CA8" w14:textId="2C9E7BAC"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C99F" w14:textId="0488E8DB" w:rsidR="00972621" w:rsidRDefault="00972621">
    <w:pPr>
      <w:pStyle w:val="Header"/>
    </w:pPr>
    <w:r>
      <w:rPr>
        <w:noProof/>
      </w:rPr>
      <mc:AlternateContent>
        <mc:Choice Requires="wps">
          <w:drawing>
            <wp:anchor distT="0" distB="0" distL="0" distR="0" simplePos="0" relativeHeight="251664896" behindDoc="0" locked="0" layoutInCell="1" allowOverlap="1" wp14:anchorId="1359D74E" wp14:editId="58FFEF72">
              <wp:simplePos x="635" y="635"/>
              <wp:positionH relativeFrom="page">
                <wp:align>center</wp:align>
              </wp:positionH>
              <wp:positionV relativeFrom="page">
                <wp:align>top</wp:align>
              </wp:positionV>
              <wp:extent cx="609600" cy="476250"/>
              <wp:effectExtent l="0" t="0" r="0" b="0"/>
              <wp:wrapNone/>
              <wp:docPr id="9939184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5B3763E" w14:textId="70CBE43D"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59D74E"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25B3763E" w14:textId="70CBE43D"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E11" w14:textId="39AA7BB9" w:rsidR="009511DD" w:rsidRPr="00BC7FE0" w:rsidRDefault="00972621">
    <w:pPr>
      <w:rPr>
        <w:sz w:val="2"/>
        <w:szCs w:val="2"/>
      </w:rPr>
    </w:pPr>
    <w:r>
      <w:rPr>
        <w:noProof/>
        <w:sz w:val="2"/>
        <w:szCs w:val="2"/>
      </w:rPr>
      <mc:AlternateContent>
        <mc:Choice Requires="wps">
          <w:drawing>
            <wp:anchor distT="0" distB="0" distL="0" distR="0" simplePos="0" relativeHeight="251662848" behindDoc="0" locked="0" layoutInCell="1" allowOverlap="1" wp14:anchorId="5C593B4D" wp14:editId="64B92446">
              <wp:simplePos x="635" y="635"/>
              <wp:positionH relativeFrom="page">
                <wp:align>center</wp:align>
              </wp:positionH>
              <wp:positionV relativeFrom="page">
                <wp:align>top</wp:align>
              </wp:positionV>
              <wp:extent cx="609600" cy="476250"/>
              <wp:effectExtent l="0" t="0" r="0" b="0"/>
              <wp:wrapNone/>
              <wp:docPr id="18847185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694B396" w14:textId="01BA5770"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93B4D"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3694B396" w14:textId="01BA5770" w:rsidR="00972621" w:rsidRPr="00972621" w:rsidRDefault="00972621" w:rsidP="00972621">
                    <w:pPr>
                      <w:spacing w:after="0"/>
                      <w:rPr>
                        <w:rFonts w:ascii="Aptos" w:eastAsia="Aptos" w:hAnsi="Aptos" w:cs="Aptos"/>
                        <w:noProof/>
                        <w:color w:val="FF0000"/>
                        <w:szCs w:val="24"/>
                      </w:rPr>
                    </w:pPr>
                    <w:r w:rsidRPr="00972621">
                      <w:rPr>
                        <w:rFonts w:ascii="Aptos" w:eastAsia="Aptos" w:hAnsi="Aptos" w:cs="Aptos"/>
                        <w:noProof/>
                        <w:color w:val="FF0000"/>
                        <w:szCs w:val="24"/>
                      </w:rPr>
                      <w:t>OFFICIAL</w:t>
                    </w:r>
                  </w:p>
                </w:txbxContent>
              </v:textbox>
              <w10:wrap anchorx="page" anchory="page"/>
            </v:shape>
          </w:pict>
        </mc:Fallback>
      </mc:AlternateContent>
    </w:r>
    <w:r w:rsidR="00ED212D" w:rsidRPr="00BC7FE0">
      <w:rPr>
        <w:noProof/>
        <w:sz w:val="2"/>
        <w:szCs w:val="2"/>
      </w:rPr>
      <w:drawing>
        <wp:anchor distT="0" distB="71755" distL="114300" distR="360045" simplePos="0" relativeHeight="251661824" behindDoc="1" locked="1" layoutInCell="1" allowOverlap="1" wp14:anchorId="6D4B9DBF" wp14:editId="08EF9B1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132095C"/>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3A0511C"/>
    <w:multiLevelType w:val="hybridMultilevel"/>
    <w:tmpl w:val="D4567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223625"/>
    <w:multiLevelType w:val="hybridMultilevel"/>
    <w:tmpl w:val="D77E83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F440DD"/>
    <w:multiLevelType w:val="hybridMultilevel"/>
    <w:tmpl w:val="2222B5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1E8276E"/>
    <w:multiLevelType w:val="hybridMultilevel"/>
    <w:tmpl w:val="E848C6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abstractNum w:abstractNumId="41" w15:restartNumberingAfterBreak="0">
    <w:nsid w:val="7F8738D3"/>
    <w:multiLevelType w:val="hybridMultilevel"/>
    <w:tmpl w:val="6DC6E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5044117">
    <w:abstractNumId w:val="9"/>
  </w:num>
  <w:num w:numId="2" w16cid:durableId="179316469">
    <w:abstractNumId w:val="7"/>
  </w:num>
  <w:num w:numId="3" w16cid:durableId="606500945">
    <w:abstractNumId w:val="6"/>
  </w:num>
  <w:num w:numId="4" w16cid:durableId="107166319">
    <w:abstractNumId w:val="5"/>
  </w:num>
  <w:num w:numId="5" w16cid:durableId="271665176">
    <w:abstractNumId w:val="4"/>
  </w:num>
  <w:num w:numId="6" w16cid:durableId="1878396451">
    <w:abstractNumId w:val="8"/>
  </w:num>
  <w:num w:numId="7" w16cid:durableId="1320769492">
    <w:abstractNumId w:val="3"/>
  </w:num>
  <w:num w:numId="8" w16cid:durableId="198786282">
    <w:abstractNumId w:val="2"/>
  </w:num>
  <w:num w:numId="9" w16cid:durableId="266624827">
    <w:abstractNumId w:val="1"/>
  </w:num>
  <w:num w:numId="10" w16cid:durableId="577984600">
    <w:abstractNumId w:val="0"/>
  </w:num>
  <w:num w:numId="11" w16cid:durableId="2126149647">
    <w:abstractNumId w:val="25"/>
  </w:num>
  <w:num w:numId="12" w16cid:durableId="1266620061">
    <w:abstractNumId w:val="16"/>
  </w:num>
  <w:num w:numId="13" w16cid:durableId="1234193733">
    <w:abstractNumId w:val="15"/>
  </w:num>
  <w:num w:numId="14" w16cid:durableId="1767341673">
    <w:abstractNumId w:val="31"/>
  </w:num>
  <w:num w:numId="15" w16cid:durableId="1595086293">
    <w:abstractNumId w:val="38"/>
  </w:num>
  <w:num w:numId="16" w16cid:durableId="1374504229">
    <w:abstractNumId w:val="32"/>
  </w:num>
  <w:num w:numId="17" w16cid:durableId="3285552">
    <w:abstractNumId w:val="19"/>
  </w:num>
  <w:num w:numId="18" w16cid:durableId="47195662">
    <w:abstractNumId w:val="24"/>
  </w:num>
  <w:num w:numId="19" w16cid:durableId="1933853633">
    <w:abstractNumId w:val="17"/>
  </w:num>
  <w:num w:numId="20" w16cid:durableId="1458254427">
    <w:abstractNumId w:val="13"/>
  </w:num>
  <w:num w:numId="21" w16cid:durableId="1380395601">
    <w:abstractNumId w:val="14"/>
  </w:num>
  <w:num w:numId="22" w16cid:durableId="140004571">
    <w:abstractNumId w:val="12"/>
  </w:num>
  <w:num w:numId="23" w16cid:durableId="1159228243">
    <w:abstractNumId w:val="10"/>
  </w:num>
  <w:num w:numId="24" w16cid:durableId="1946157182">
    <w:abstractNumId w:val="18"/>
  </w:num>
  <w:num w:numId="25" w16cid:durableId="773398427">
    <w:abstractNumId w:val="36"/>
  </w:num>
  <w:num w:numId="26" w16cid:durableId="129515778">
    <w:abstractNumId w:val="23"/>
  </w:num>
  <w:num w:numId="27" w16cid:durableId="381833998">
    <w:abstractNumId w:val="29"/>
  </w:num>
  <w:num w:numId="28" w16cid:durableId="1388920430">
    <w:abstractNumId w:val="27"/>
  </w:num>
  <w:num w:numId="29" w16cid:durableId="1536381986">
    <w:abstractNumId w:val="10"/>
  </w:num>
  <w:num w:numId="30" w16cid:durableId="1577741528">
    <w:abstractNumId w:val="27"/>
  </w:num>
  <w:num w:numId="31" w16cid:durableId="1061514467">
    <w:abstractNumId w:val="39"/>
  </w:num>
  <w:num w:numId="32" w16cid:durableId="12619121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3274112">
    <w:abstractNumId w:val="10"/>
  </w:num>
  <w:num w:numId="34" w16cid:durableId="1608467896">
    <w:abstractNumId w:val="24"/>
  </w:num>
  <w:num w:numId="35" w16cid:durableId="243420057">
    <w:abstractNumId w:val="11"/>
    <w:lvlOverride w:ilvl="0">
      <w:startOverride w:val="1"/>
    </w:lvlOverride>
    <w:lvlOverride w:ilvl="1"/>
    <w:lvlOverride w:ilvl="2"/>
    <w:lvlOverride w:ilvl="3"/>
    <w:lvlOverride w:ilvl="4"/>
    <w:lvlOverride w:ilvl="5"/>
    <w:lvlOverride w:ilvl="6"/>
    <w:lvlOverride w:ilvl="7"/>
    <w:lvlOverride w:ilvl="8"/>
  </w:num>
  <w:num w:numId="36" w16cid:durableId="4053428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4314238">
    <w:abstractNumId w:val="20"/>
  </w:num>
  <w:num w:numId="38" w16cid:durableId="590354302">
    <w:abstractNumId w:val="40"/>
  </w:num>
  <w:num w:numId="39" w16cid:durableId="291638444">
    <w:abstractNumId w:val="30"/>
  </w:num>
  <w:num w:numId="40" w16cid:durableId="772676163">
    <w:abstractNumId w:val="26"/>
  </w:num>
  <w:num w:numId="41" w16cid:durableId="1211114320">
    <w:abstractNumId w:val="35"/>
  </w:num>
  <w:num w:numId="42" w16cid:durableId="2073381418">
    <w:abstractNumId w:val="33"/>
  </w:num>
  <w:num w:numId="43" w16cid:durableId="1483959729">
    <w:abstractNumId w:val="41"/>
  </w:num>
  <w:num w:numId="44" w16cid:durableId="2822734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7435212">
    <w:abstractNumId w:val="37"/>
  </w:num>
  <w:num w:numId="46" w16cid:durableId="213659622">
    <w:abstractNumId w:val="28"/>
  </w:num>
  <w:num w:numId="47" w16cid:durableId="9128582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19C7"/>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3DB"/>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6CF0"/>
    <w:rsid w:val="00097D05"/>
    <w:rsid w:val="000A0722"/>
    <w:rsid w:val="000A1762"/>
    <w:rsid w:val="000A192E"/>
    <w:rsid w:val="000A377A"/>
    <w:rsid w:val="000A59F9"/>
    <w:rsid w:val="000A6A79"/>
    <w:rsid w:val="000A79FB"/>
    <w:rsid w:val="000B19E5"/>
    <w:rsid w:val="000B3142"/>
    <w:rsid w:val="000B3207"/>
    <w:rsid w:val="000B38CE"/>
    <w:rsid w:val="000B47DF"/>
    <w:rsid w:val="000B56E0"/>
    <w:rsid w:val="000B5846"/>
    <w:rsid w:val="000B5DA3"/>
    <w:rsid w:val="000B7BF9"/>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1DE1"/>
    <w:rsid w:val="000F3130"/>
    <w:rsid w:val="000F33F4"/>
    <w:rsid w:val="000F500A"/>
    <w:rsid w:val="000F55E1"/>
    <w:rsid w:val="000F62E7"/>
    <w:rsid w:val="000F71B9"/>
    <w:rsid w:val="00101541"/>
    <w:rsid w:val="00102228"/>
    <w:rsid w:val="001046AE"/>
    <w:rsid w:val="00113293"/>
    <w:rsid w:val="00113683"/>
    <w:rsid w:val="001209C7"/>
    <w:rsid w:val="00121F11"/>
    <w:rsid w:val="0012253C"/>
    <w:rsid w:val="0012309D"/>
    <w:rsid w:val="00123D73"/>
    <w:rsid w:val="001263A4"/>
    <w:rsid w:val="00127211"/>
    <w:rsid w:val="00127354"/>
    <w:rsid w:val="00127506"/>
    <w:rsid w:val="00127CD2"/>
    <w:rsid w:val="00130267"/>
    <w:rsid w:val="00132839"/>
    <w:rsid w:val="00136BE3"/>
    <w:rsid w:val="001436F2"/>
    <w:rsid w:val="00144102"/>
    <w:rsid w:val="0014483D"/>
    <w:rsid w:val="00146F26"/>
    <w:rsid w:val="00147DA1"/>
    <w:rsid w:val="001501C7"/>
    <w:rsid w:val="00150377"/>
    <w:rsid w:val="00153230"/>
    <w:rsid w:val="00153958"/>
    <w:rsid w:val="00154291"/>
    <w:rsid w:val="0015584C"/>
    <w:rsid w:val="00155CEF"/>
    <w:rsid w:val="00157237"/>
    <w:rsid w:val="00160688"/>
    <w:rsid w:val="00160EDD"/>
    <w:rsid w:val="00165B87"/>
    <w:rsid w:val="00166253"/>
    <w:rsid w:val="001666E4"/>
    <w:rsid w:val="00170ECD"/>
    <w:rsid w:val="00171403"/>
    <w:rsid w:val="00171C5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456C"/>
    <w:rsid w:val="001C5E18"/>
    <w:rsid w:val="001C5F65"/>
    <w:rsid w:val="001C63EF"/>
    <w:rsid w:val="001D2667"/>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380"/>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37DD"/>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0F06"/>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59C5"/>
    <w:rsid w:val="002B6B8D"/>
    <w:rsid w:val="002B7648"/>
    <w:rsid w:val="002C339E"/>
    <w:rsid w:val="002C3AC1"/>
    <w:rsid w:val="002D3B7D"/>
    <w:rsid w:val="002D4444"/>
    <w:rsid w:val="002D4EB9"/>
    <w:rsid w:val="002D561B"/>
    <w:rsid w:val="002D7151"/>
    <w:rsid w:val="002E1686"/>
    <w:rsid w:val="002E4912"/>
    <w:rsid w:val="002E4A14"/>
    <w:rsid w:val="002E6FA1"/>
    <w:rsid w:val="002E7993"/>
    <w:rsid w:val="002E7F4C"/>
    <w:rsid w:val="002F1011"/>
    <w:rsid w:val="002F11DD"/>
    <w:rsid w:val="002F3F9F"/>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1EE3"/>
    <w:rsid w:val="00332431"/>
    <w:rsid w:val="00332C06"/>
    <w:rsid w:val="003336B6"/>
    <w:rsid w:val="0033439B"/>
    <w:rsid w:val="003347A9"/>
    <w:rsid w:val="00337F2D"/>
    <w:rsid w:val="00340491"/>
    <w:rsid w:val="0034197E"/>
    <w:rsid w:val="0034222B"/>
    <w:rsid w:val="00344C2E"/>
    <w:rsid w:val="00346526"/>
    <w:rsid w:val="003514BE"/>
    <w:rsid w:val="00351843"/>
    <w:rsid w:val="003521F2"/>
    <w:rsid w:val="00353D50"/>
    <w:rsid w:val="00354BF5"/>
    <w:rsid w:val="0035576A"/>
    <w:rsid w:val="003575F9"/>
    <w:rsid w:val="003604DB"/>
    <w:rsid w:val="00360D14"/>
    <w:rsid w:val="003622F8"/>
    <w:rsid w:val="0036272C"/>
    <w:rsid w:val="003642BB"/>
    <w:rsid w:val="0036728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28F5"/>
    <w:rsid w:val="003B5F19"/>
    <w:rsid w:val="003B5F45"/>
    <w:rsid w:val="003B7D95"/>
    <w:rsid w:val="003C0168"/>
    <w:rsid w:val="003C3FD1"/>
    <w:rsid w:val="003C4B1B"/>
    <w:rsid w:val="003D044A"/>
    <w:rsid w:val="003D063E"/>
    <w:rsid w:val="003D2A88"/>
    <w:rsid w:val="003D42BD"/>
    <w:rsid w:val="003D54AF"/>
    <w:rsid w:val="003D5AA5"/>
    <w:rsid w:val="003E2249"/>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86B"/>
    <w:rsid w:val="00434B6B"/>
    <w:rsid w:val="00434C9B"/>
    <w:rsid w:val="004355C0"/>
    <w:rsid w:val="00436639"/>
    <w:rsid w:val="00437C42"/>
    <w:rsid w:val="00441AEA"/>
    <w:rsid w:val="00444C7D"/>
    <w:rsid w:val="00450665"/>
    <w:rsid w:val="00452AD5"/>
    <w:rsid w:val="00452FD5"/>
    <w:rsid w:val="004532E1"/>
    <w:rsid w:val="00457D8D"/>
    <w:rsid w:val="00471C6C"/>
    <w:rsid w:val="004831C1"/>
    <w:rsid w:val="0048681F"/>
    <w:rsid w:val="00486F57"/>
    <w:rsid w:val="0049199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43B9"/>
    <w:rsid w:val="004E61C2"/>
    <w:rsid w:val="004E7737"/>
    <w:rsid w:val="004F4CAC"/>
    <w:rsid w:val="004F4FCE"/>
    <w:rsid w:val="004F607E"/>
    <w:rsid w:val="004F7E09"/>
    <w:rsid w:val="005021C3"/>
    <w:rsid w:val="00503F57"/>
    <w:rsid w:val="005055C0"/>
    <w:rsid w:val="00506F8A"/>
    <w:rsid w:val="00514435"/>
    <w:rsid w:val="0051507C"/>
    <w:rsid w:val="0051554D"/>
    <w:rsid w:val="005213AD"/>
    <w:rsid w:val="005236C1"/>
    <w:rsid w:val="005241D0"/>
    <w:rsid w:val="00530B96"/>
    <w:rsid w:val="0053240A"/>
    <w:rsid w:val="00534B7C"/>
    <w:rsid w:val="00534C18"/>
    <w:rsid w:val="00534E19"/>
    <w:rsid w:val="005379CE"/>
    <w:rsid w:val="00541E53"/>
    <w:rsid w:val="00542FBC"/>
    <w:rsid w:val="005434FA"/>
    <w:rsid w:val="00543630"/>
    <w:rsid w:val="005442FF"/>
    <w:rsid w:val="00545C15"/>
    <w:rsid w:val="00545FB2"/>
    <w:rsid w:val="0054638A"/>
    <w:rsid w:val="00546725"/>
    <w:rsid w:val="00550174"/>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6840"/>
    <w:rsid w:val="00587ACF"/>
    <w:rsid w:val="00590A35"/>
    <w:rsid w:val="00592355"/>
    <w:rsid w:val="005937C8"/>
    <w:rsid w:val="0059758D"/>
    <w:rsid w:val="005A0890"/>
    <w:rsid w:val="005A1024"/>
    <w:rsid w:val="005A3393"/>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02C"/>
    <w:rsid w:val="005D72F1"/>
    <w:rsid w:val="005D7860"/>
    <w:rsid w:val="005E196D"/>
    <w:rsid w:val="005E1DB7"/>
    <w:rsid w:val="005E2F13"/>
    <w:rsid w:val="005E31BE"/>
    <w:rsid w:val="005E6BDF"/>
    <w:rsid w:val="005F2C04"/>
    <w:rsid w:val="005F5FBE"/>
    <w:rsid w:val="005F6EF4"/>
    <w:rsid w:val="005F78B7"/>
    <w:rsid w:val="00600439"/>
    <w:rsid w:val="0060404C"/>
    <w:rsid w:val="0060405B"/>
    <w:rsid w:val="00604D81"/>
    <w:rsid w:val="00610237"/>
    <w:rsid w:val="006108D6"/>
    <w:rsid w:val="0061143F"/>
    <w:rsid w:val="00612BAC"/>
    <w:rsid w:val="00614F43"/>
    <w:rsid w:val="00616540"/>
    <w:rsid w:val="00616721"/>
    <w:rsid w:val="006174D2"/>
    <w:rsid w:val="00617972"/>
    <w:rsid w:val="006212AD"/>
    <w:rsid w:val="006246C0"/>
    <w:rsid w:val="0062521D"/>
    <w:rsid w:val="0062799E"/>
    <w:rsid w:val="00630235"/>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5AEA"/>
    <w:rsid w:val="0067601E"/>
    <w:rsid w:val="00676552"/>
    <w:rsid w:val="00680A9E"/>
    <w:rsid w:val="00681C20"/>
    <w:rsid w:val="006838C9"/>
    <w:rsid w:val="00685938"/>
    <w:rsid w:val="00686200"/>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076"/>
    <w:rsid w:val="006B422F"/>
    <w:rsid w:val="006B4DBE"/>
    <w:rsid w:val="006B4F28"/>
    <w:rsid w:val="006C0704"/>
    <w:rsid w:val="006C1501"/>
    <w:rsid w:val="006C1E5C"/>
    <w:rsid w:val="006C2635"/>
    <w:rsid w:val="006C4ED6"/>
    <w:rsid w:val="006C6169"/>
    <w:rsid w:val="006C69FE"/>
    <w:rsid w:val="006D17A9"/>
    <w:rsid w:val="006D442A"/>
    <w:rsid w:val="006D4802"/>
    <w:rsid w:val="006D49F3"/>
    <w:rsid w:val="006D70E7"/>
    <w:rsid w:val="006D7D62"/>
    <w:rsid w:val="006E041E"/>
    <w:rsid w:val="006E2DAD"/>
    <w:rsid w:val="006E4E3A"/>
    <w:rsid w:val="006E4F42"/>
    <w:rsid w:val="006E73DD"/>
    <w:rsid w:val="006E7688"/>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1897"/>
    <w:rsid w:val="00742A9A"/>
    <w:rsid w:val="00742BFD"/>
    <w:rsid w:val="007462D2"/>
    <w:rsid w:val="00747207"/>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B694A"/>
    <w:rsid w:val="007B7590"/>
    <w:rsid w:val="007C0CBA"/>
    <w:rsid w:val="007C1B1F"/>
    <w:rsid w:val="007C1CAB"/>
    <w:rsid w:val="007C78AC"/>
    <w:rsid w:val="007D0EDA"/>
    <w:rsid w:val="007D1151"/>
    <w:rsid w:val="007D12BD"/>
    <w:rsid w:val="007D1CF0"/>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4A5D"/>
    <w:rsid w:val="00845986"/>
    <w:rsid w:val="00851836"/>
    <w:rsid w:val="008527B4"/>
    <w:rsid w:val="00852862"/>
    <w:rsid w:val="008539A2"/>
    <w:rsid w:val="008540C7"/>
    <w:rsid w:val="00855CE2"/>
    <w:rsid w:val="00860751"/>
    <w:rsid w:val="0086179C"/>
    <w:rsid w:val="0086366D"/>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7E46"/>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094F"/>
    <w:rsid w:val="008F1264"/>
    <w:rsid w:val="008F3C24"/>
    <w:rsid w:val="00901258"/>
    <w:rsid w:val="0090178F"/>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2763A"/>
    <w:rsid w:val="00930B5F"/>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58B6"/>
    <w:rsid w:val="009604D0"/>
    <w:rsid w:val="00960689"/>
    <w:rsid w:val="00960899"/>
    <w:rsid w:val="009621D0"/>
    <w:rsid w:val="00962259"/>
    <w:rsid w:val="00965CD3"/>
    <w:rsid w:val="00965FE6"/>
    <w:rsid w:val="00966576"/>
    <w:rsid w:val="00971862"/>
    <w:rsid w:val="0097262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C7756"/>
    <w:rsid w:val="009D0DFC"/>
    <w:rsid w:val="009D7766"/>
    <w:rsid w:val="009E132B"/>
    <w:rsid w:val="009E1D19"/>
    <w:rsid w:val="009E217D"/>
    <w:rsid w:val="009F2CD0"/>
    <w:rsid w:val="009F3167"/>
    <w:rsid w:val="009F685F"/>
    <w:rsid w:val="009F6D23"/>
    <w:rsid w:val="00A04BC9"/>
    <w:rsid w:val="00A052AB"/>
    <w:rsid w:val="00A05A8C"/>
    <w:rsid w:val="00A05E01"/>
    <w:rsid w:val="00A0740C"/>
    <w:rsid w:val="00A10736"/>
    <w:rsid w:val="00A10FDB"/>
    <w:rsid w:val="00A11598"/>
    <w:rsid w:val="00A17195"/>
    <w:rsid w:val="00A17E6C"/>
    <w:rsid w:val="00A20F76"/>
    <w:rsid w:val="00A217C2"/>
    <w:rsid w:val="00A21F80"/>
    <w:rsid w:val="00A22BCD"/>
    <w:rsid w:val="00A24587"/>
    <w:rsid w:val="00A2579A"/>
    <w:rsid w:val="00A27127"/>
    <w:rsid w:val="00A27A2A"/>
    <w:rsid w:val="00A27E98"/>
    <w:rsid w:val="00A30249"/>
    <w:rsid w:val="00A30AB5"/>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5764A"/>
    <w:rsid w:val="00A615A5"/>
    <w:rsid w:val="00A62E12"/>
    <w:rsid w:val="00A63426"/>
    <w:rsid w:val="00A64174"/>
    <w:rsid w:val="00A65BA4"/>
    <w:rsid w:val="00A65C29"/>
    <w:rsid w:val="00A67581"/>
    <w:rsid w:val="00A72034"/>
    <w:rsid w:val="00A72A24"/>
    <w:rsid w:val="00A72F3C"/>
    <w:rsid w:val="00A73F01"/>
    <w:rsid w:val="00A76539"/>
    <w:rsid w:val="00A7736D"/>
    <w:rsid w:val="00A77512"/>
    <w:rsid w:val="00A80A89"/>
    <w:rsid w:val="00A81B9D"/>
    <w:rsid w:val="00A8272C"/>
    <w:rsid w:val="00A82B11"/>
    <w:rsid w:val="00A82CBF"/>
    <w:rsid w:val="00A82FBB"/>
    <w:rsid w:val="00A862D2"/>
    <w:rsid w:val="00A86D37"/>
    <w:rsid w:val="00A90034"/>
    <w:rsid w:val="00A91E51"/>
    <w:rsid w:val="00A91EB8"/>
    <w:rsid w:val="00A9388F"/>
    <w:rsid w:val="00A96E38"/>
    <w:rsid w:val="00A97373"/>
    <w:rsid w:val="00A973BC"/>
    <w:rsid w:val="00AA31C4"/>
    <w:rsid w:val="00AA624B"/>
    <w:rsid w:val="00AB05E4"/>
    <w:rsid w:val="00AB0982"/>
    <w:rsid w:val="00AB11EF"/>
    <w:rsid w:val="00AB2CA5"/>
    <w:rsid w:val="00AB3F5F"/>
    <w:rsid w:val="00AB5AB2"/>
    <w:rsid w:val="00AB5C46"/>
    <w:rsid w:val="00AB6542"/>
    <w:rsid w:val="00AB7207"/>
    <w:rsid w:val="00AB7FBF"/>
    <w:rsid w:val="00AC323C"/>
    <w:rsid w:val="00AC3EED"/>
    <w:rsid w:val="00AC4620"/>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4D8"/>
    <w:rsid w:val="00B0062E"/>
    <w:rsid w:val="00B039D2"/>
    <w:rsid w:val="00B03E0E"/>
    <w:rsid w:val="00B04E3F"/>
    <w:rsid w:val="00B07A43"/>
    <w:rsid w:val="00B1009D"/>
    <w:rsid w:val="00B10949"/>
    <w:rsid w:val="00B15DEE"/>
    <w:rsid w:val="00B163DD"/>
    <w:rsid w:val="00B164A0"/>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447"/>
    <w:rsid w:val="00B549FB"/>
    <w:rsid w:val="00B55F8D"/>
    <w:rsid w:val="00B56C23"/>
    <w:rsid w:val="00B60936"/>
    <w:rsid w:val="00B612A7"/>
    <w:rsid w:val="00B61853"/>
    <w:rsid w:val="00B64D5D"/>
    <w:rsid w:val="00B67F6F"/>
    <w:rsid w:val="00B70D5D"/>
    <w:rsid w:val="00B740B2"/>
    <w:rsid w:val="00B74227"/>
    <w:rsid w:val="00B75066"/>
    <w:rsid w:val="00B757C7"/>
    <w:rsid w:val="00B7768A"/>
    <w:rsid w:val="00B81C06"/>
    <w:rsid w:val="00B826A6"/>
    <w:rsid w:val="00B831CB"/>
    <w:rsid w:val="00B84DEE"/>
    <w:rsid w:val="00B86FCF"/>
    <w:rsid w:val="00B90266"/>
    <w:rsid w:val="00B9080E"/>
    <w:rsid w:val="00B936A7"/>
    <w:rsid w:val="00B97CFE"/>
    <w:rsid w:val="00BA12F0"/>
    <w:rsid w:val="00BA15B9"/>
    <w:rsid w:val="00BA1962"/>
    <w:rsid w:val="00BA2327"/>
    <w:rsid w:val="00BA4762"/>
    <w:rsid w:val="00BA5610"/>
    <w:rsid w:val="00BA7111"/>
    <w:rsid w:val="00BB30A0"/>
    <w:rsid w:val="00BB5C6E"/>
    <w:rsid w:val="00BB66AB"/>
    <w:rsid w:val="00BB763A"/>
    <w:rsid w:val="00BB778B"/>
    <w:rsid w:val="00BC0539"/>
    <w:rsid w:val="00BC381E"/>
    <w:rsid w:val="00BC5905"/>
    <w:rsid w:val="00BC7FE0"/>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1E88"/>
    <w:rsid w:val="00BF4CF3"/>
    <w:rsid w:val="00BF5EA6"/>
    <w:rsid w:val="00BF5F95"/>
    <w:rsid w:val="00BF7946"/>
    <w:rsid w:val="00C01321"/>
    <w:rsid w:val="00C02E1E"/>
    <w:rsid w:val="00C04343"/>
    <w:rsid w:val="00C04806"/>
    <w:rsid w:val="00C10B13"/>
    <w:rsid w:val="00C13B10"/>
    <w:rsid w:val="00C152D1"/>
    <w:rsid w:val="00C15C06"/>
    <w:rsid w:val="00C15FFF"/>
    <w:rsid w:val="00C1678F"/>
    <w:rsid w:val="00C17DB8"/>
    <w:rsid w:val="00C17E06"/>
    <w:rsid w:val="00C206F9"/>
    <w:rsid w:val="00C225F7"/>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C7750"/>
    <w:rsid w:val="00CD1336"/>
    <w:rsid w:val="00CD2078"/>
    <w:rsid w:val="00CD6197"/>
    <w:rsid w:val="00CE1062"/>
    <w:rsid w:val="00CE2717"/>
    <w:rsid w:val="00CE4BE8"/>
    <w:rsid w:val="00CE4C0F"/>
    <w:rsid w:val="00CE58A3"/>
    <w:rsid w:val="00CE5D73"/>
    <w:rsid w:val="00CE7C9F"/>
    <w:rsid w:val="00CF3D01"/>
    <w:rsid w:val="00CF4D05"/>
    <w:rsid w:val="00CF590F"/>
    <w:rsid w:val="00CF5D4B"/>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CC9"/>
    <w:rsid w:val="00D544A3"/>
    <w:rsid w:val="00D55AC8"/>
    <w:rsid w:val="00D56FE1"/>
    <w:rsid w:val="00D576A5"/>
    <w:rsid w:val="00D63E97"/>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281C"/>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C66B6"/>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11"/>
    <w:rsid w:val="00DF2EA9"/>
    <w:rsid w:val="00DF3CD5"/>
    <w:rsid w:val="00DF444F"/>
    <w:rsid w:val="00DF7D4F"/>
    <w:rsid w:val="00E01618"/>
    <w:rsid w:val="00E02AD2"/>
    <w:rsid w:val="00E10CE7"/>
    <w:rsid w:val="00E157F6"/>
    <w:rsid w:val="00E16874"/>
    <w:rsid w:val="00E16DA4"/>
    <w:rsid w:val="00E173C3"/>
    <w:rsid w:val="00E201AA"/>
    <w:rsid w:val="00E207A4"/>
    <w:rsid w:val="00E20878"/>
    <w:rsid w:val="00E21A5C"/>
    <w:rsid w:val="00E23832"/>
    <w:rsid w:val="00E24969"/>
    <w:rsid w:val="00E2497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0F9C"/>
    <w:rsid w:val="00EF461A"/>
    <w:rsid w:val="00EF5B1A"/>
    <w:rsid w:val="00F010F6"/>
    <w:rsid w:val="00F0161A"/>
    <w:rsid w:val="00F031C2"/>
    <w:rsid w:val="00F04B29"/>
    <w:rsid w:val="00F04CE7"/>
    <w:rsid w:val="00F058A1"/>
    <w:rsid w:val="00F05D9B"/>
    <w:rsid w:val="00F07016"/>
    <w:rsid w:val="00F10F3D"/>
    <w:rsid w:val="00F13329"/>
    <w:rsid w:val="00F15C2B"/>
    <w:rsid w:val="00F172C1"/>
    <w:rsid w:val="00F17DA6"/>
    <w:rsid w:val="00F219DF"/>
    <w:rsid w:val="00F23B51"/>
    <w:rsid w:val="00F24F4E"/>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2F1C"/>
    <w:rsid w:val="00F53968"/>
    <w:rsid w:val="00F54AF8"/>
    <w:rsid w:val="00F54C0C"/>
    <w:rsid w:val="00F54F83"/>
    <w:rsid w:val="00F55BE6"/>
    <w:rsid w:val="00F56EA3"/>
    <w:rsid w:val="00F60646"/>
    <w:rsid w:val="00F62F2D"/>
    <w:rsid w:val="00F677B5"/>
    <w:rsid w:val="00F67C83"/>
    <w:rsid w:val="00F71301"/>
    <w:rsid w:val="00F72BB3"/>
    <w:rsid w:val="00F72F26"/>
    <w:rsid w:val="00F74BE4"/>
    <w:rsid w:val="00F758E6"/>
    <w:rsid w:val="00F80FDC"/>
    <w:rsid w:val="00F82AC5"/>
    <w:rsid w:val="00F834F0"/>
    <w:rsid w:val="00F840DA"/>
    <w:rsid w:val="00F842D9"/>
    <w:rsid w:val="00F84606"/>
    <w:rsid w:val="00F85022"/>
    <w:rsid w:val="00F85508"/>
    <w:rsid w:val="00F87FCA"/>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0EF8"/>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 w:val="139193FC"/>
    <w:rsid w:val="1B7DD19F"/>
    <w:rsid w:val="27708C1C"/>
    <w:rsid w:val="35A72EC1"/>
    <w:rsid w:val="3AF757E8"/>
    <w:rsid w:val="3BAF566D"/>
    <w:rsid w:val="68969B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C549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6B407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EF0F9C"/>
    <w:rPr>
      <w:sz w:val="16"/>
      <w:szCs w:val="16"/>
    </w:rPr>
  </w:style>
  <w:style w:type="paragraph" w:styleId="CommentText">
    <w:name w:val="annotation text"/>
    <w:basedOn w:val="Normal"/>
    <w:link w:val="CommentTextChar"/>
    <w:uiPriority w:val="99"/>
    <w:unhideWhenUsed/>
    <w:rsid w:val="00EF0F9C"/>
    <w:pPr>
      <w:spacing w:line="240" w:lineRule="auto"/>
    </w:pPr>
    <w:rPr>
      <w:sz w:val="20"/>
      <w:szCs w:val="20"/>
    </w:rPr>
  </w:style>
  <w:style w:type="character" w:customStyle="1" w:styleId="CommentTextChar">
    <w:name w:val="Comment Text Char"/>
    <w:basedOn w:val="DefaultParagraphFont"/>
    <w:link w:val="CommentText"/>
    <w:uiPriority w:val="99"/>
    <w:rsid w:val="00EF0F9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F0F9C"/>
    <w:rPr>
      <w:b/>
      <w:bCs/>
    </w:rPr>
  </w:style>
  <w:style w:type="character" w:customStyle="1" w:styleId="CommentSubjectChar">
    <w:name w:val="Comment Subject Char"/>
    <w:basedOn w:val="CommentTextChar"/>
    <w:link w:val="CommentSubject"/>
    <w:semiHidden/>
    <w:rsid w:val="00EF0F9C"/>
    <w:rPr>
      <w:rFonts w:ascii="Calibri" w:eastAsia="Calibri" w:hAnsi="Calibri"/>
      <w:b/>
      <w:bCs/>
      <w:color w:val="000000"/>
    </w:rPr>
  </w:style>
  <w:style w:type="character" w:customStyle="1" w:styleId="normaltextrun">
    <w:name w:val="normaltextrun"/>
    <w:basedOn w:val="DefaultParagraphFont"/>
    <w:rsid w:val="00101541"/>
  </w:style>
  <w:style w:type="character" w:customStyle="1" w:styleId="eop">
    <w:name w:val="eop"/>
    <w:basedOn w:val="DefaultParagraphFont"/>
    <w:rsid w:val="00101541"/>
  </w:style>
  <w:style w:type="paragraph" w:customStyle="1" w:styleId="paragraph">
    <w:name w:val="paragraph"/>
    <w:basedOn w:val="Normal"/>
    <w:rsid w:val="00444C7D"/>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4E43B9"/>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1181">
      <w:bodyDiv w:val="1"/>
      <w:marLeft w:val="0"/>
      <w:marRight w:val="0"/>
      <w:marTop w:val="0"/>
      <w:marBottom w:val="0"/>
      <w:divBdr>
        <w:top w:val="none" w:sz="0" w:space="0" w:color="auto"/>
        <w:left w:val="none" w:sz="0" w:space="0" w:color="auto"/>
        <w:bottom w:val="none" w:sz="0" w:space="0" w:color="auto"/>
        <w:right w:val="none" w:sz="0" w:space="0" w:color="auto"/>
      </w:divBdr>
    </w:div>
    <w:div w:id="151651064">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234824468">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638849965">
      <w:bodyDiv w:val="1"/>
      <w:marLeft w:val="0"/>
      <w:marRight w:val="0"/>
      <w:marTop w:val="0"/>
      <w:marBottom w:val="0"/>
      <w:divBdr>
        <w:top w:val="none" w:sz="0" w:space="0" w:color="auto"/>
        <w:left w:val="none" w:sz="0" w:space="0" w:color="auto"/>
        <w:bottom w:val="none" w:sz="0" w:space="0" w:color="auto"/>
        <w:right w:val="none" w:sz="0" w:space="0" w:color="auto"/>
      </w:divBdr>
    </w:div>
    <w:div w:id="758410912">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23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2421"/>
    <w:rsid w:val="00033D0E"/>
    <w:rsid w:val="00064278"/>
    <w:rsid w:val="000A2485"/>
    <w:rsid w:val="00111CA4"/>
    <w:rsid w:val="001561B4"/>
    <w:rsid w:val="00175E1D"/>
    <w:rsid w:val="0019205C"/>
    <w:rsid w:val="001B5CA1"/>
    <w:rsid w:val="002E6FA1"/>
    <w:rsid w:val="00306B5D"/>
    <w:rsid w:val="00337E4B"/>
    <w:rsid w:val="003C6F9C"/>
    <w:rsid w:val="00414F94"/>
    <w:rsid w:val="004C6D45"/>
    <w:rsid w:val="0063685B"/>
    <w:rsid w:val="00675AEA"/>
    <w:rsid w:val="006C69FE"/>
    <w:rsid w:val="007515D8"/>
    <w:rsid w:val="007B08B2"/>
    <w:rsid w:val="007C7613"/>
    <w:rsid w:val="007D1E37"/>
    <w:rsid w:val="0082379D"/>
    <w:rsid w:val="0083493E"/>
    <w:rsid w:val="00874B82"/>
    <w:rsid w:val="00875004"/>
    <w:rsid w:val="00877DB6"/>
    <w:rsid w:val="00881708"/>
    <w:rsid w:val="009D5E6F"/>
    <w:rsid w:val="00A17A6B"/>
    <w:rsid w:val="00B36C21"/>
    <w:rsid w:val="00B61853"/>
    <w:rsid w:val="00BF1E88"/>
    <w:rsid w:val="00D131F4"/>
    <w:rsid w:val="00D41D64"/>
    <w:rsid w:val="00D54F4A"/>
    <w:rsid w:val="00E458C3"/>
    <w:rsid w:val="00E51523"/>
    <w:rsid w:val="00EA6D03"/>
    <w:rsid w:val="00EC0735"/>
    <w:rsid w:val="00F172C1"/>
    <w:rsid w:val="00F27BC2"/>
    <w:rsid w:val="00F846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22FWFJKSHNY4-1303525960-1712</_dlc_DocId>
    <_dlc_DocIdUrl xmlns="f9d56f65-ef43-4e59-b084-d4bf4ff12e34">
      <Url>https://csiroau.sharepoint.com/sites/TalentAcquisitionTeam856/_layouts/15/DocIdRedir.aspx?ID=22FWFJKSHNY4-1303525960-1712</Url>
      <Description>22FWFJKSHNY4-1303525960-1712</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4ba9ae61690c549c9580afdc72fad0bd">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c9cca6ef63b577a247382fbed868f7c5"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802D5-2186-44E2-87E8-1F8A682E4700}">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2.xml><?xml version="1.0" encoding="utf-8"?>
<ds:datastoreItem xmlns:ds="http://schemas.openxmlformats.org/officeDocument/2006/customXml" ds:itemID="{B2560961-4BF3-44D9-BADD-9461905157E5}">
  <ds:schemaRefs>
    <ds:schemaRef ds:uri="http://schemas.microsoft.com/sharepoint/events"/>
  </ds:schemaRefs>
</ds:datastoreItem>
</file>

<file path=customXml/itemProps3.xml><?xml version="1.0" encoding="utf-8"?>
<ds:datastoreItem xmlns:ds="http://schemas.openxmlformats.org/officeDocument/2006/customXml" ds:itemID="{60B83760-8EF2-4BFA-81BF-6813ABD11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009A3-8B80-4714-88CF-1D7E9D2EC788}">
  <ds:schemaRefs>
    <ds:schemaRef ds:uri="http://schemas.openxmlformats.org/officeDocument/2006/bibliography"/>
  </ds:schemaRefs>
</ds:datastoreItem>
</file>

<file path=customXml/itemProps5.xml><?xml version="1.0" encoding="utf-8"?>
<ds:datastoreItem xmlns:ds="http://schemas.openxmlformats.org/officeDocument/2006/customXml" ds:itemID="{E923AB6F-6408-4001-A678-D51BDD87B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5</TotalTime>
  <Pages>6</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Ferrar, Vicki (Organisational Development, Pullenvale)</cp:lastModifiedBy>
  <cp:revision>4</cp:revision>
  <cp:lastPrinted>2012-02-01T05:32:00Z</cp:lastPrinted>
  <dcterms:created xsi:type="dcterms:W3CDTF">2025-10-31T00:59:00Z</dcterms:created>
  <dcterms:modified xsi:type="dcterms:W3CDTF">2025-10-31T01:24:00Z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8a955038-271e-4980-9243-a380cf048cfc</vt:lpwstr>
  </property>
  <property fmtid="{D5CDD505-2E9C-101B-9397-08002B2CF9AE}" pid="4" name="MediaServiceImageTags">
    <vt:lpwstr/>
  </property>
  <property fmtid="{D5CDD505-2E9C-101B-9397-08002B2CF9AE}" pid="5" name="ClassificationContentMarkingHeaderShapeIds">
    <vt:lpwstr>705685aa,6e8e8b45,3b3dfe0b</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7a7fe6c2,5e6f52ef,55309f4b</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2025-10-30T21:10:00Z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7f366e80-5027-4287-9858-bf2881534d0a</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ies>
</file>