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1684094" w14:textId="77777777" w:rsidR="00332C06" w:rsidRPr="00674783" w:rsidRDefault="00CC201B" w:rsidP="00DC2C7E">
          <w:pPr>
            <w:pStyle w:val="Heading1"/>
            <w:spacing w:after="0"/>
          </w:pPr>
          <w:r>
            <w:t>Position Details</w:t>
          </w:r>
          <w:bookmarkEnd w:id="0"/>
        </w:p>
        <w:p w14:paraId="0782401E" w14:textId="77777777" w:rsidR="006246C0" w:rsidRDefault="00F43284" w:rsidP="00DC2C7E">
          <w:pPr>
            <w:pStyle w:val="Heading2"/>
            <w:spacing w:before="0" w:after="120"/>
          </w:pPr>
          <w:r>
            <w:t>Research Projects</w:t>
          </w:r>
          <w:r w:rsidR="00CC201B">
            <w:t>- CSOF</w:t>
          </w:r>
          <w:r w:rsidR="009B6BDA">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00DC2C7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00DC2C7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401F52DE" w:rsidR="00CC201B" w:rsidRPr="0093721B" w:rsidRDefault="00AE0D1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AE0D1F">
              <w:rPr>
                <w:sz w:val="22"/>
              </w:rPr>
              <w:t>Molecular Diagnostic</w:t>
            </w:r>
            <w:r w:rsidR="007D08B9">
              <w:rPr>
                <w:sz w:val="22"/>
              </w:rPr>
              <w:t>s</w:t>
            </w:r>
            <w:r w:rsidRPr="00AE0D1F">
              <w:rPr>
                <w:sz w:val="22"/>
              </w:rPr>
              <w:t xml:space="preserve"> Technician</w:t>
            </w:r>
          </w:p>
        </w:tc>
      </w:tr>
      <w:tr w:rsidR="00CC201B" w:rsidRPr="0093721B" w14:paraId="38FDD11F" w14:textId="77777777" w:rsidTr="00DC2C7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rsidP="00D83C52">
            <w:pPr>
              <w:pStyle w:val="TableText"/>
              <w:rPr>
                <w:sz w:val="22"/>
              </w:rPr>
            </w:pPr>
            <w:r w:rsidRPr="0093721B">
              <w:rPr>
                <w:sz w:val="22"/>
              </w:rPr>
              <w:t>Job Reference</w:t>
            </w:r>
          </w:p>
        </w:tc>
        <w:tc>
          <w:tcPr>
            <w:tcW w:w="3478" w:type="pct"/>
          </w:tcPr>
          <w:p w14:paraId="7A1955CF" w14:textId="3C14F7A5" w:rsidR="00CC201B" w:rsidRPr="0093721B" w:rsidRDefault="006855D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102258</w:t>
            </w:r>
          </w:p>
        </w:tc>
      </w:tr>
      <w:tr w:rsidR="00B73E9A" w:rsidRPr="0093721B" w14:paraId="2093FCF0"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447B36CC" w:rsidR="00B73E9A" w:rsidRPr="0093721B" w:rsidRDefault="00B73E9A" w:rsidP="00B73E9A">
            <w:pPr>
              <w:pStyle w:val="TableText"/>
              <w:rPr>
                <w:sz w:val="22"/>
              </w:rPr>
            </w:pPr>
            <w:r w:rsidRPr="0093721B">
              <w:rPr>
                <w:sz w:val="22"/>
              </w:rPr>
              <w:t>Tenure</w:t>
            </w:r>
            <w:r w:rsidR="008966B8">
              <w:rPr>
                <w:sz w:val="22"/>
              </w:rPr>
              <w:t xml:space="preserve"> </w:t>
            </w:r>
            <w:r w:rsidR="008966B8" w:rsidRPr="008966B8">
              <w:rPr>
                <w:sz w:val="22"/>
              </w:rPr>
              <w:t>and work schedule</w:t>
            </w:r>
          </w:p>
        </w:tc>
        <w:tc>
          <w:tcPr>
            <w:tcW w:w="3478" w:type="pct"/>
          </w:tcPr>
          <w:p w14:paraId="7864BBC0" w14:textId="16DCD8BD" w:rsidR="00AE0D1F" w:rsidRDefault="006855D9" w:rsidP="00AE0D1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w:t>
            </w:r>
            <w:r w:rsidR="00DF7B42">
              <w:rPr>
                <w:sz w:val="22"/>
              </w:rPr>
              <w:t xml:space="preserve">term </w:t>
            </w:r>
            <w:r w:rsidR="00323B77">
              <w:rPr>
                <w:sz w:val="22"/>
              </w:rPr>
              <w:t>until</w:t>
            </w:r>
            <w:r>
              <w:rPr>
                <w:sz w:val="22"/>
              </w:rPr>
              <w:t xml:space="preserve"> 30</w:t>
            </w:r>
            <w:r w:rsidR="00D3273B">
              <w:rPr>
                <w:sz w:val="22"/>
              </w:rPr>
              <w:t>/06/202</w:t>
            </w:r>
            <w:r w:rsidR="00323B77">
              <w:rPr>
                <w:sz w:val="22"/>
              </w:rPr>
              <w:t>7</w:t>
            </w:r>
          </w:p>
          <w:p w14:paraId="4FA5A411" w14:textId="0B5AA150" w:rsidR="00D55744" w:rsidRPr="007A0331" w:rsidRDefault="00B73E9A" w:rsidP="007A033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B73E9A" w:rsidRPr="0093721B" w14:paraId="56507596"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134EEFC1" w14:textId="5BC95712" w:rsidR="00B73E9A" w:rsidRPr="0093721B" w:rsidRDefault="00B73E9A" w:rsidP="00AE0D1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E0D1F" w:rsidRPr="00AE0D1F">
              <w:rPr>
                <w:sz w:val="22"/>
              </w:rPr>
              <w:t>7</w:t>
            </w:r>
            <w:r w:rsidR="00E94C68">
              <w:rPr>
                <w:sz w:val="22"/>
              </w:rPr>
              <w:t>6</w:t>
            </w:r>
            <w:r w:rsidR="00AE0D1F" w:rsidRPr="00AE0D1F">
              <w:rPr>
                <w:sz w:val="22"/>
              </w:rPr>
              <w:t>,</w:t>
            </w:r>
            <w:r w:rsidR="00E94C68">
              <w:rPr>
                <w:sz w:val="22"/>
              </w:rPr>
              <w:t>0</w:t>
            </w:r>
            <w:r w:rsidR="00AE0D1F" w:rsidRPr="00AE0D1F">
              <w:rPr>
                <w:sz w:val="22"/>
              </w:rPr>
              <w:t>6</w:t>
            </w:r>
            <w:r w:rsidR="00E94C68">
              <w:rPr>
                <w:sz w:val="22"/>
              </w:rPr>
              <w:t>8</w:t>
            </w:r>
            <w:r w:rsidRPr="0093721B">
              <w:rPr>
                <w:sz w:val="22"/>
              </w:rPr>
              <w:t xml:space="preserve"> </w:t>
            </w:r>
            <w:r w:rsidR="00AE0D1F">
              <w:rPr>
                <w:sz w:val="22"/>
              </w:rPr>
              <w:t>–</w:t>
            </w:r>
            <w:r w:rsidRPr="0093721B">
              <w:rPr>
                <w:sz w:val="22"/>
              </w:rPr>
              <w:t xml:space="preserve"> AU$</w:t>
            </w:r>
            <w:r w:rsidR="00E94C68" w:rsidRPr="00AE0D1F">
              <w:rPr>
                <w:sz w:val="22"/>
              </w:rPr>
              <w:t>9</w:t>
            </w:r>
            <w:r w:rsidR="00E94C68">
              <w:rPr>
                <w:sz w:val="22"/>
              </w:rPr>
              <w:t>6</w:t>
            </w:r>
            <w:r w:rsidR="00AE0D1F" w:rsidRPr="00AE0D1F">
              <w:rPr>
                <w:sz w:val="22"/>
              </w:rPr>
              <w:t>,</w:t>
            </w:r>
            <w:r w:rsidR="00E94C68">
              <w:rPr>
                <w:sz w:val="22"/>
              </w:rPr>
              <w:t>813</w:t>
            </w:r>
            <w:r w:rsidR="00E94C68" w:rsidRPr="0093721B">
              <w:rPr>
                <w:sz w:val="22"/>
              </w:rPr>
              <w:t xml:space="preserve"> </w:t>
            </w:r>
            <w:r w:rsidRPr="0093721B">
              <w:rPr>
                <w:sz w:val="22"/>
              </w:rPr>
              <w:t>p</w:t>
            </w:r>
            <w:r>
              <w:rPr>
                <w:sz w:val="22"/>
              </w:rPr>
              <w:t>er annum</w:t>
            </w:r>
            <w:r w:rsidRPr="0093721B">
              <w:rPr>
                <w:sz w:val="22"/>
              </w:rPr>
              <w:t xml:space="preserve"> </w:t>
            </w:r>
            <w:r>
              <w:rPr>
                <w:sz w:val="22"/>
              </w:rPr>
              <w:t>plus</w:t>
            </w:r>
            <w:r w:rsidRPr="0093721B">
              <w:rPr>
                <w:sz w:val="22"/>
              </w:rPr>
              <w:t xml:space="preserve"> up to 15.4% superannuation</w:t>
            </w:r>
          </w:p>
        </w:tc>
      </w:tr>
      <w:tr w:rsidR="00CE657D" w:rsidRPr="0093721B" w14:paraId="69A6F8A8"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77777777" w:rsidR="00CE657D" w:rsidRPr="0093721B" w:rsidRDefault="00CE657D" w:rsidP="00CE657D">
            <w:pPr>
              <w:pStyle w:val="TableText"/>
              <w:rPr>
                <w:sz w:val="22"/>
              </w:rPr>
            </w:pPr>
            <w:r w:rsidRPr="0093721B">
              <w:rPr>
                <w:sz w:val="22"/>
              </w:rPr>
              <w:t>Location(s)</w:t>
            </w:r>
          </w:p>
        </w:tc>
        <w:tc>
          <w:tcPr>
            <w:tcW w:w="3478" w:type="pct"/>
          </w:tcPr>
          <w:p w14:paraId="2C418C0F" w14:textId="1D2BADE4" w:rsidR="00CE657D" w:rsidRPr="0093721B" w:rsidRDefault="00CE657D" w:rsidP="00CE657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Geelong, VIC – Australian Centre for Disease Preparedness (ACDP)</w:t>
            </w:r>
          </w:p>
        </w:tc>
      </w:tr>
      <w:tr w:rsidR="00926BE4" w:rsidRPr="0093721B" w14:paraId="0E79EF2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59E43BC" w14:textId="77777777" w:rsidR="00926BE4" w:rsidRPr="0093721B" w:rsidRDefault="00926BE4" w:rsidP="00D83C52">
            <w:pPr>
              <w:pStyle w:val="TableText"/>
              <w:rPr>
                <w:sz w:val="22"/>
              </w:rPr>
            </w:pPr>
            <w:r w:rsidRPr="0093721B">
              <w:rPr>
                <w:sz w:val="22"/>
              </w:rPr>
              <w:t>Relocation Assistance</w:t>
            </w:r>
          </w:p>
        </w:tc>
        <w:tc>
          <w:tcPr>
            <w:tcW w:w="3478" w:type="pct"/>
          </w:tcPr>
          <w:p w14:paraId="6399630E"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25646C2" w14:textId="77777777" w:rsidTr="00AE0D1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3B1867E3" w14:textId="0642054D" w:rsidR="00926BE4" w:rsidRPr="00AE0D1F" w:rsidRDefault="00917D46" w:rsidP="00AE0D1F">
            <w:pPr>
              <w:pStyle w:val="TableBullet"/>
              <w:numPr>
                <w:ilvl w:val="0"/>
                <w:numId w:val="0"/>
              </w:numPr>
              <w:spacing w:before="0" w:after="0"/>
              <w:ind w:left="-17"/>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Australian Citizens </w:t>
            </w:r>
            <w:r>
              <w:rPr>
                <w:sz w:val="22"/>
              </w:rPr>
              <w:t>Only</w:t>
            </w:r>
          </w:p>
        </w:tc>
      </w:tr>
      <w:tr w:rsidR="00C45886" w:rsidRPr="0093721B" w14:paraId="5E48F33A"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rsidP="00D83C52">
            <w:pPr>
              <w:pStyle w:val="TableText"/>
              <w:rPr>
                <w:sz w:val="22"/>
              </w:rPr>
            </w:pPr>
            <w:r w:rsidRPr="0093721B">
              <w:rPr>
                <w:sz w:val="22"/>
              </w:rPr>
              <w:t>Position reports to the</w:t>
            </w:r>
          </w:p>
        </w:tc>
        <w:tc>
          <w:tcPr>
            <w:tcW w:w="3478" w:type="pct"/>
          </w:tcPr>
          <w:p w14:paraId="218AA0D6" w14:textId="557054B4" w:rsidR="00C45886" w:rsidRPr="0093721B" w:rsidRDefault="00AE0D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B820DB">
              <w:rPr>
                <w:sz w:val="22"/>
              </w:rPr>
              <w:t>,</w:t>
            </w:r>
            <w:r>
              <w:rPr>
                <w:sz w:val="22"/>
              </w:rPr>
              <w:t xml:space="preserve"> </w:t>
            </w:r>
            <w:r w:rsidR="00B820DB" w:rsidRPr="00B820DB">
              <w:rPr>
                <w:sz w:val="22"/>
              </w:rPr>
              <w:t>Molecular Diagnostics</w:t>
            </w:r>
          </w:p>
        </w:tc>
      </w:tr>
      <w:tr w:rsidR="00926BE4" w:rsidRPr="0093721B" w14:paraId="16940B9D"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rsidP="00D83C52">
            <w:pPr>
              <w:pStyle w:val="TableText"/>
              <w:rPr>
                <w:sz w:val="22"/>
              </w:rPr>
            </w:pPr>
            <w:r w:rsidRPr="0093721B">
              <w:rPr>
                <w:sz w:val="22"/>
              </w:rPr>
              <w:t>Client Focus – Internal</w:t>
            </w:r>
          </w:p>
        </w:tc>
        <w:tc>
          <w:tcPr>
            <w:tcW w:w="3478" w:type="pct"/>
          </w:tcPr>
          <w:p w14:paraId="58823765" w14:textId="49BC381F" w:rsidR="00926BE4" w:rsidRPr="00AE0D1F" w:rsidRDefault="00AE0D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E0D1F">
              <w:rPr>
                <w:sz w:val="22"/>
              </w:rPr>
              <w:t>5</w:t>
            </w:r>
            <w:r w:rsidR="00F54F83" w:rsidRPr="00AE0D1F">
              <w:rPr>
                <w:sz w:val="22"/>
              </w:rPr>
              <w:t>0%</w:t>
            </w:r>
          </w:p>
        </w:tc>
      </w:tr>
      <w:tr w:rsidR="00926BE4" w:rsidRPr="0093721B" w14:paraId="396F4799"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rsidP="00D83C52">
            <w:pPr>
              <w:pStyle w:val="TableText"/>
              <w:rPr>
                <w:sz w:val="22"/>
              </w:rPr>
            </w:pPr>
            <w:r w:rsidRPr="0093721B">
              <w:rPr>
                <w:sz w:val="22"/>
              </w:rPr>
              <w:t>Client Focus – External</w:t>
            </w:r>
          </w:p>
        </w:tc>
        <w:tc>
          <w:tcPr>
            <w:tcW w:w="3478" w:type="pct"/>
          </w:tcPr>
          <w:p w14:paraId="15F0295B" w14:textId="54C1CE8F" w:rsidR="00926BE4" w:rsidRPr="00AE0D1F" w:rsidRDefault="00AE0D1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E0D1F">
              <w:rPr>
                <w:sz w:val="22"/>
              </w:rPr>
              <w:t>5</w:t>
            </w:r>
            <w:r w:rsidR="00F54F83" w:rsidRPr="00AE0D1F">
              <w:rPr>
                <w:sz w:val="22"/>
              </w:rPr>
              <w:t>0%</w:t>
            </w:r>
          </w:p>
        </w:tc>
      </w:tr>
      <w:tr w:rsidR="00194B1C" w:rsidRPr="0093721B" w14:paraId="6CC5DE12"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rsidP="00D83C52">
            <w:pPr>
              <w:pStyle w:val="TableText"/>
              <w:rPr>
                <w:sz w:val="22"/>
              </w:rPr>
            </w:pPr>
            <w:r w:rsidRPr="0093721B">
              <w:rPr>
                <w:sz w:val="22"/>
              </w:rPr>
              <w:t>Number of Direct Reports</w:t>
            </w:r>
          </w:p>
        </w:tc>
        <w:tc>
          <w:tcPr>
            <w:tcW w:w="3478" w:type="pct"/>
          </w:tcPr>
          <w:p w14:paraId="7F9E08D5" w14:textId="77777777" w:rsidR="00194B1C" w:rsidRPr="00AE0D1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E0D1F">
              <w:rPr>
                <w:sz w:val="22"/>
              </w:rPr>
              <w:t>0</w:t>
            </w:r>
          </w:p>
        </w:tc>
      </w:tr>
      <w:tr w:rsidR="00194B1C" w:rsidRPr="0093721B" w14:paraId="1F2AEBBC"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777777" w:rsidR="00194B1C" w:rsidRPr="0093721B" w:rsidRDefault="00C45886" w:rsidP="00D83C52">
            <w:pPr>
              <w:pStyle w:val="TableText"/>
              <w:rPr>
                <w:sz w:val="22"/>
              </w:rPr>
            </w:pPr>
            <w:r w:rsidRPr="0093721B">
              <w:rPr>
                <w:sz w:val="22"/>
              </w:rPr>
              <w:t>Enquire about this job</w:t>
            </w:r>
          </w:p>
        </w:tc>
        <w:tc>
          <w:tcPr>
            <w:tcW w:w="3478" w:type="pct"/>
          </w:tcPr>
          <w:p w14:paraId="5E0C7680" w14:textId="3459D185"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E0D1F">
              <w:rPr>
                <w:sz w:val="22"/>
              </w:rPr>
              <w:t xml:space="preserve">Contact </w:t>
            </w:r>
            <w:r w:rsidR="00AE0D1F" w:rsidRPr="00AE0D1F">
              <w:rPr>
                <w:sz w:val="22"/>
              </w:rPr>
              <w:t xml:space="preserve">Jianning Wang via email </w:t>
            </w:r>
            <w:hyperlink r:id="rId11" w:history="1">
              <w:r w:rsidR="00AE0D1F" w:rsidRPr="00AE0D1F">
                <w:rPr>
                  <w:rStyle w:val="Hyperlink"/>
                  <w:sz w:val="22"/>
                </w:rPr>
                <w:t>Jianning.wang@csiro.au</w:t>
              </w:r>
            </w:hyperlink>
            <w:r w:rsidR="00AE0D1F" w:rsidRPr="00AE0D1F">
              <w:rPr>
                <w:sz w:val="22"/>
              </w:rPr>
              <w:t xml:space="preserve"> or phone +61 3 5227 5431</w:t>
            </w:r>
            <w:r w:rsidR="001A53D8">
              <w:rPr>
                <w:sz w:val="22"/>
              </w:rPr>
              <w:t xml:space="preserve">; Som Walker via email </w:t>
            </w:r>
            <w:hyperlink r:id="rId12" w:history="1">
              <w:r w:rsidR="001A53D8" w:rsidRPr="001700DF">
                <w:rPr>
                  <w:rStyle w:val="Hyperlink"/>
                  <w:sz w:val="22"/>
                </w:rPr>
                <w:t>som.walker@vsiro.au</w:t>
              </w:r>
            </w:hyperlink>
            <w:r w:rsidR="001A53D8">
              <w:rPr>
                <w:sz w:val="22"/>
              </w:rPr>
              <w:t xml:space="preserve"> or phone +61 3 5227 5256</w:t>
            </w:r>
          </w:p>
        </w:tc>
      </w:tr>
      <w:tr w:rsidR="00B7566C" w:rsidRPr="0093721B" w14:paraId="144A4B3F" w14:textId="77777777" w:rsidTr="00DC2C7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1863A6F" w14:textId="471D1F23" w:rsidR="00B7566C" w:rsidRPr="0093721B" w:rsidRDefault="00B7566C" w:rsidP="00B7566C">
            <w:pPr>
              <w:pStyle w:val="TableText"/>
              <w:rPr>
                <w:sz w:val="22"/>
              </w:rPr>
            </w:pPr>
            <w:r w:rsidRPr="00EC101E">
              <w:rPr>
                <w:sz w:val="22"/>
              </w:rPr>
              <w:t>Support and workplace adjustments</w:t>
            </w:r>
            <w:r>
              <w:rPr>
                <w:rStyle w:val="eop"/>
                <w:rFonts w:cs="Calibri"/>
                <w:b w:val="0"/>
                <w:bCs w:val="0"/>
                <w:sz w:val="22"/>
              </w:rPr>
              <w:t> </w:t>
            </w:r>
          </w:p>
        </w:tc>
        <w:tc>
          <w:tcPr>
            <w:tcW w:w="3478" w:type="pct"/>
          </w:tcPr>
          <w:p w14:paraId="057C8015" w14:textId="3A1C3979" w:rsidR="00B7566C" w:rsidRPr="00AE0D1F" w:rsidRDefault="00B7566C" w:rsidP="00F73A9C">
            <w:pPr>
              <w:pStyle w:val="TableBullet"/>
              <w:numPr>
                <w:ilvl w:val="0"/>
                <w:numId w:val="0"/>
              </w:numPr>
              <w:jc w:val="both"/>
              <w:cnfStyle w:val="000000100000" w:firstRow="0" w:lastRow="0" w:firstColumn="0" w:lastColumn="0" w:oddVBand="0" w:evenVBand="0" w:oddHBand="1" w:evenHBand="0" w:firstRowFirstColumn="0" w:firstRowLastColumn="0" w:lastRowFirstColumn="0" w:lastRowLastColumn="0"/>
              <w:rPr>
                <w:sz w:val="22"/>
              </w:rPr>
            </w:pPr>
            <w:r w:rsidRPr="00EC101E">
              <w:rPr>
                <w:sz w:val="22"/>
                <w:szCs w:val="28"/>
              </w:rPr>
              <w:t>We offer a range of reasonable supports and workplace adjustments. Please let us know via email </w:t>
            </w:r>
            <w:r w:rsidR="00D012B1">
              <w:rPr>
                <w:sz w:val="22"/>
                <w:szCs w:val="28"/>
              </w:rPr>
              <w:t>to the</w:t>
            </w:r>
            <w:r w:rsidRPr="00EC101E">
              <w:rPr>
                <w:sz w:val="22"/>
                <w:szCs w:val="28"/>
              </w:rPr>
              <w:t xml:space="preserve"> Talent Acquisition </w:t>
            </w:r>
            <w:r w:rsidR="00D012B1">
              <w:rPr>
                <w:sz w:val="22"/>
                <w:szCs w:val="28"/>
              </w:rPr>
              <w:t>consultant at shree.chattopadhyay@csiro.au</w:t>
            </w:r>
            <w:r w:rsidRPr="00EC101E">
              <w:rPr>
                <w:sz w:val="28"/>
                <w:szCs w:val="28"/>
              </w:rPr>
              <w:t> </w:t>
            </w:r>
            <w:r w:rsidRPr="00EC101E">
              <w:rPr>
                <w:sz w:val="22"/>
                <w:szCs w:val="28"/>
              </w:rPr>
              <w:t>if we can help you to equitably participate in our recruitment process or the role itself.</w:t>
            </w:r>
            <w:r w:rsidRPr="00EC101E">
              <w:rPr>
                <w:rStyle w:val="eop"/>
                <w:rFonts w:cs="Calibri"/>
                <w:sz w:val="28"/>
                <w:szCs w:val="28"/>
              </w:rPr>
              <w:t> </w:t>
            </w:r>
          </w:p>
        </w:tc>
      </w:tr>
      <w:tr w:rsidR="00194B1C" w:rsidRPr="0093721B" w14:paraId="3C1FE8D0" w14:textId="77777777" w:rsidTr="00DC2C7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rsidP="000346E3">
            <w:pPr>
              <w:pStyle w:val="TableText"/>
              <w:rPr>
                <w:sz w:val="22"/>
              </w:rPr>
            </w:pPr>
            <w:r w:rsidRPr="0093721B">
              <w:rPr>
                <w:sz w:val="22"/>
              </w:rPr>
              <w:t>How to apply</w:t>
            </w:r>
          </w:p>
        </w:tc>
        <w:tc>
          <w:tcPr>
            <w:tcW w:w="3478" w:type="pct"/>
          </w:tcPr>
          <w:p w14:paraId="0C486A50" w14:textId="77777777" w:rsidR="00F54F83" w:rsidRPr="0093721B" w:rsidRDefault="00F54F83" w:rsidP="000346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3" w:history="1">
              <w:r w:rsidR="006F78A3" w:rsidRPr="0059296E">
                <w:rPr>
                  <w:rStyle w:val="Hyperlink"/>
                  <w:sz w:val="22"/>
                </w:rPr>
                <w:t>https://jobs.csiro.au/</w:t>
              </w:r>
            </w:hyperlink>
            <w:r w:rsidR="006F78A3">
              <w:rPr>
                <w:sz w:val="22"/>
              </w:rPr>
              <w:t xml:space="preserve"> </w:t>
            </w:r>
          </w:p>
          <w:p w14:paraId="512341E6" w14:textId="06020A27" w:rsidR="00CB4BEC" w:rsidRPr="0093721B" w:rsidRDefault="00F54F83" w:rsidP="000346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0346E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4" w:history="1">
              <w:r w:rsidRPr="0093721B">
                <w:rPr>
                  <w:rStyle w:val="Hyperlink"/>
                  <w:sz w:val="22"/>
                </w:rPr>
                <w:t>careers.online@csiro.au</w:t>
              </w:r>
            </w:hyperlink>
            <w:r w:rsidRPr="0093721B">
              <w:rPr>
                <w:sz w:val="22"/>
              </w:rPr>
              <w:t xml:space="preserve"> or call 1300 984 220.</w:t>
            </w:r>
          </w:p>
        </w:tc>
      </w:tr>
    </w:tbl>
    <w:p w14:paraId="487B2942" w14:textId="77777777" w:rsidR="00252F19" w:rsidRDefault="00252F19" w:rsidP="000346E3">
      <w:pPr>
        <w:spacing w:before="240" w:line="240" w:lineRule="auto"/>
        <w:ind w:left="720" w:hanging="720"/>
        <w:rPr>
          <w:rFonts w:cs="Calibri"/>
          <w:b/>
          <w:color w:val="auto"/>
          <w:sz w:val="26"/>
          <w:szCs w:val="26"/>
        </w:rPr>
      </w:pPr>
    </w:p>
    <w:p w14:paraId="4B200F34" w14:textId="6145A942" w:rsidR="00093612" w:rsidRPr="00093612" w:rsidRDefault="00093612" w:rsidP="000346E3">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EEA2CD6" w:rsidR="00093612" w:rsidRDefault="00093612" w:rsidP="00AE0D1F">
      <w:pPr>
        <w:widowControl w:val="0"/>
        <w:spacing w:before="240" w:after="0" w:line="240" w:lineRule="auto"/>
        <w:jc w:val="both"/>
        <w:outlineLvl w:val="2"/>
        <w:rPr>
          <w:rFonts w:cs="Calibri"/>
        </w:rPr>
      </w:pPr>
      <w:r w:rsidRPr="00093612">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972249" w:rsidRPr="00093612">
        <w:rPr>
          <w:rFonts w:cs="Calibri"/>
          <w:color w:val="auto"/>
        </w:rPr>
        <w:t xml:space="preserve">. </w:t>
      </w:r>
      <w:r w:rsidRPr="00093612">
        <w:rPr>
          <w:rFonts w:cs="Calibri"/>
          <w:color w:val="auto"/>
        </w:rPr>
        <w:t xml:space="preserve">View our </w:t>
      </w:r>
      <w:hyperlink r:id="rId15" w:history="1">
        <w:r w:rsidRPr="00093612">
          <w:rPr>
            <w:rFonts w:cs="Calibri"/>
            <w:color w:val="1155CC"/>
            <w:u w:val="single"/>
          </w:rPr>
          <w:t>vision towards reconciliation</w:t>
        </w:r>
      </w:hyperlink>
      <w:r w:rsidRPr="00093612">
        <w:rPr>
          <w:rFonts w:cs="Calibri"/>
        </w:rPr>
        <w:t>.</w:t>
      </w:r>
    </w:p>
    <w:p w14:paraId="3C876CF8" w14:textId="77777777" w:rsidR="000346E3" w:rsidRDefault="000346E3" w:rsidP="00C81BAC">
      <w:pPr>
        <w:rPr>
          <w:b/>
          <w:bCs/>
          <w:sz w:val="26"/>
          <w:szCs w:val="26"/>
        </w:rPr>
      </w:pPr>
    </w:p>
    <w:p w14:paraId="42E692C4" w14:textId="207015B6" w:rsidR="001C6420" w:rsidRDefault="00E6405F" w:rsidP="00C81BAC">
      <w:pPr>
        <w:rPr>
          <w:b/>
          <w:bCs/>
          <w:sz w:val="26"/>
          <w:szCs w:val="26"/>
        </w:rPr>
      </w:pPr>
      <w:r>
        <w:rPr>
          <w:b/>
          <w:bCs/>
          <w:sz w:val="26"/>
          <w:szCs w:val="26"/>
        </w:rPr>
        <w:lastRenderedPageBreak/>
        <w:t>A</w:t>
      </w:r>
      <w:r w:rsidRPr="00E6405F">
        <w:rPr>
          <w:b/>
          <w:bCs/>
          <w:sz w:val="26"/>
          <w:szCs w:val="26"/>
        </w:rPr>
        <w:t>bout CSIRO </w:t>
      </w:r>
    </w:p>
    <w:p w14:paraId="15945526" w14:textId="77777777" w:rsidR="00E6405F" w:rsidRPr="00252F19" w:rsidRDefault="00E6405F" w:rsidP="00E6405F">
      <w:pPr>
        <w:jc w:val="both"/>
        <w:rPr>
          <w:szCs w:val="24"/>
        </w:rPr>
      </w:pPr>
      <w:r w:rsidRPr="00252F19">
        <w:rPr>
          <w:szCs w:val="24"/>
        </w:rPr>
        <w:t>As Australia's national science agency, CSIRO is solving the greatest challenges through innovative science and technology. Many of our iconic innovations were once considered impossible until someone, just like you, joined us and took on the challenge.  </w:t>
      </w:r>
    </w:p>
    <w:p w14:paraId="769350D8" w14:textId="77777777" w:rsidR="00E6405F" w:rsidRPr="00252F19" w:rsidRDefault="00E6405F" w:rsidP="00E6405F">
      <w:pPr>
        <w:jc w:val="both"/>
        <w:rPr>
          <w:szCs w:val="24"/>
        </w:rPr>
      </w:pPr>
      <w:r w:rsidRPr="00252F19">
        <w:rPr>
          <w:szCs w:val="24"/>
        </w:rPr>
        <w:t>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tgtFrame="_blank" w:history="1">
        <w:r w:rsidRPr="00252F19">
          <w:rPr>
            <w:rStyle w:val="Hyperlink"/>
            <w:szCs w:val="24"/>
          </w:rPr>
          <w:t>Indigenous Australia</w:t>
        </w:r>
      </w:hyperlink>
      <w:r w:rsidRPr="00252F19">
        <w:rPr>
          <w:szCs w:val="24"/>
        </w:rPr>
        <w:t>, Australian science and technology can solve seemingly impossible problems and create new value for all Australians. Visit </w:t>
      </w:r>
      <w:hyperlink r:id="rId17" w:tgtFrame="_blank" w:history="1">
        <w:r w:rsidRPr="00252F19">
          <w:rPr>
            <w:rStyle w:val="Hyperlink"/>
            <w:szCs w:val="24"/>
          </w:rPr>
          <w:t>CSIRO.au</w:t>
        </w:r>
      </w:hyperlink>
      <w:r w:rsidRPr="00252F19">
        <w:rPr>
          <w:szCs w:val="24"/>
        </w:rPr>
        <w:t> for more information. </w:t>
      </w:r>
    </w:p>
    <w:p w14:paraId="19298119" w14:textId="77777777" w:rsidR="00E6405F" w:rsidRPr="00E6405F" w:rsidRDefault="00E6405F" w:rsidP="00C81BAC">
      <w:pPr>
        <w:rPr>
          <w:sz w:val="26"/>
          <w:szCs w:val="26"/>
        </w:rPr>
      </w:pPr>
    </w:p>
    <w:p w14:paraId="31BEAA96" w14:textId="77777777" w:rsidR="006246C0" w:rsidRPr="00674783" w:rsidRDefault="00B50C20" w:rsidP="00DC2C7E">
      <w:pPr>
        <w:pStyle w:val="Heading3"/>
        <w:spacing w:before="240" w:after="0"/>
      </w:pPr>
      <w:r>
        <w:t>Role Overview</w:t>
      </w:r>
    </w:p>
    <w:p w14:paraId="7AA2F762" w14:textId="33351741" w:rsidR="002E4912" w:rsidRPr="002E4912" w:rsidRDefault="005F284B" w:rsidP="00AE0D1F">
      <w:pPr>
        <w:jc w:val="both"/>
      </w:pPr>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546061FD" w14:textId="28CBC8D4" w:rsidR="00AE0D1F" w:rsidRPr="00AE0D1F" w:rsidRDefault="00AE0D1F" w:rsidP="00AE0D1F">
      <w:pPr>
        <w:jc w:val="both"/>
      </w:pPr>
      <w:r w:rsidRPr="00AE0D1F">
        <w:t xml:space="preserve">The </w:t>
      </w:r>
      <w:r w:rsidR="00B577CD" w:rsidRPr="00B577CD">
        <w:t>Diagnostics</w:t>
      </w:r>
      <w:r w:rsidR="00426C12">
        <w:t>,</w:t>
      </w:r>
      <w:r w:rsidR="00B577CD" w:rsidRPr="00B577CD">
        <w:t xml:space="preserve"> Surveillance &amp; Response</w:t>
      </w:r>
      <w:r w:rsidR="00B577CD">
        <w:t xml:space="preserve"> </w:t>
      </w:r>
      <w:r w:rsidRPr="00AE0D1F">
        <w:t xml:space="preserve">Program (DSR </w:t>
      </w:r>
      <w:r w:rsidR="00B577CD">
        <w:t>P</w:t>
      </w:r>
      <w:r w:rsidRPr="00AE0D1F">
        <w:t xml:space="preserve">rogram) at the Australian Centre for Disease Preparedness (ACDP) provides diagnostic and research capability required to investigate and respond to </w:t>
      </w:r>
      <w:r w:rsidR="00E6405F">
        <w:t>high-impact</w:t>
      </w:r>
      <w:r w:rsidRPr="00AE0D1F">
        <w:t xml:space="preserve"> and newly emerging diseases affecting livestock and other animals, including zoonotic agents. Molecular diagnostics underpin </w:t>
      </w:r>
      <w:r w:rsidR="00B577CD">
        <w:t>ACDP</w:t>
      </w:r>
      <w:r w:rsidRPr="00AE0D1F">
        <w:t>’s front-line routine and Emergency Animal Disease (EAD) diagnostic capability and encompass both PCR and DNA sequencing methodologies.</w:t>
      </w:r>
    </w:p>
    <w:p w14:paraId="109C082C" w14:textId="19DBFA23" w:rsidR="00AE0D1F" w:rsidRPr="00AE0D1F" w:rsidRDefault="00B577CD" w:rsidP="00AE0D1F">
      <w:pPr>
        <w:jc w:val="both"/>
      </w:pPr>
      <w:r>
        <w:t>The</w:t>
      </w:r>
      <w:r w:rsidR="00AE0D1F" w:rsidRPr="00AE0D1F">
        <w:t xml:space="preserve"> </w:t>
      </w:r>
      <w:r w:rsidR="005B2069" w:rsidRPr="00B577CD">
        <w:t>Molecular Diagnostics Technician</w:t>
      </w:r>
      <w:r w:rsidR="005B2069">
        <w:t xml:space="preserve"> in this role </w:t>
      </w:r>
      <w:r>
        <w:t xml:space="preserve">will work </w:t>
      </w:r>
      <w:r w:rsidR="00AE0D1F" w:rsidRPr="00AE0D1F">
        <w:t xml:space="preserve">within the microbiologically secured Molecular Diagnostics laboratory. </w:t>
      </w:r>
      <w:r>
        <w:t>They</w:t>
      </w:r>
      <w:r w:rsidR="00AE0D1F" w:rsidRPr="00AE0D1F">
        <w:t xml:space="preserve"> will be required to perform day-to-day routine molecular diagnostic tests under NATA/ISO 17025 accreditation, contribute to </w:t>
      </w:r>
      <w:r w:rsidR="007A47FF">
        <w:t xml:space="preserve">the </w:t>
      </w:r>
      <w:r w:rsidR="00AE0D1F" w:rsidRPr="00AE0D1F">
        <w:t xml:space="preserve">development and validation of </w:t>
      </w:r>
      <w:r w:rsidR="007A47FF">
        <w:t>PCR-based</w:t>
      </w:r>
      <w:r w:rsidR="00AE0D1F" w:rsidRPr="00AE0D1F">
        <w:t xml:space="preserve"> molecular diagnostic assays and </w:t>
      </w:r>
      <w:r w:rsidR="007A47FF">
        <w:t>update</w:t>
      </w:r>
      <w:r w:rsidR="00AE0D1F" w:rsidRPr="00AE0D1F">
        <w:t xml:space="preserve"> laboratory Standard Operating Procedures (SOPs). </w:t>
      </w:r>
      <w:r>
        <w:t>They</w:t>
      </w:r>
      <w:r w:rsidRPr="00B577CD">
        <w:t xml:space="preserve"> </w:t>
      </w:r>
      <w:r w:rsidR="00AE0D1F" w:rsidRPr="00AE0D1F">
        <w:t xml:space="preserve">will </w:t>
      </w:r>
      <w:r>
        <w:t xml:space="preserve">also </w:t>
      </w:r>
      <w:r w:rsidR="00AE0D1F" w:rsidRPr="00AE0D1F">
        <w:t>undertake ‘on-call</w:t>
      </w:r>
      <w:r w:rsidR="00972249" w:rsidRPr="00AE0D1F">
        <w:t>’</w:t>
      </w:r>
      <w:r w:rsidR="00AE0D1F" w:rsidRPr="00AE0D1F">
        <w:t xml:space="preserve"> or after-hours diagnostic duties as </w:t>
      </w:r>
      <w:r w:rsidR="007A47FF" w:rsidRPr="00AE0D1F">
        <w:t>required and</w:t>
      </w:r>
      <w:r w:rsidR="00AE0D1F" w:rsidRPr="00AE0D1F">
        <w:t xml:space="preserve"> contribute to research projects and other DSR program activities. </w:t>
      </w:r>
    </w:p>
    <w:p w14:paraId="7D948C8D" w14:textId="0FE77E7B" w:rsidR="00AE0D1F" w:rsidRPr="00AE0D1F" w:rsidRDefault="00B577CD" w:rsidP="00AE0D1F">
      <w:pPr>
        <w:jc w:val="both"/>
      </w:pPr>
      <w:r w:rsidRPr="00B577CD">
        <w:t xml:space="preserve">The </w:t>
      </w:r>
      <w:r w:rsidR="005B2069" w:rsidRPr="00B577CD">
        <w:t xml:space="preserve">Molecular Diagnostics Technician </w:t>
      </w:r>
      <w:r w:rsidR="00AE0D1F" w:rsidRPr="00AE0D1F">
        <w:t>must be able to meet ACDP’s microbiological security and</w:t>
      </w:r>
      <w:r w:rsidR="009A5F49">
        <w:t xml:space="preserve"> any other additional</w:t>
      </w:r>
      <w:r w:rsidR="00AE0D1F" w:rsidRPr="00AE0D1F">
        <w:t xml:space="preserve"> security assessment requirements. Due to the </w:t>
      </w:r>
      <w:r w:rsidR="000D67E2">
        <w:t xml:space="preserve">nature of the </w:t>
      </w:r>
      <w:r w:rsidR="00AE0D1F" w:rsidRPr="00AE0D1F">
        <w:t xml:space="preserve">role requiring work in the biologically secure laboratories at physical containment level 3, the </w:t>
      </w:r>
      <w:r w:rsidR="005B2069" w:rsidRPr="000D67E2">
        <w:t xml:space="preserve">Molecular Diagnostics Technician </w:t>
      </w:r>
      <w:r w:rsidR="00AE0D1F" w:rsidRPr="00AE0D1F">
        <w:t xml:space="preserve">must </w:t>
      </w:r>
      <w:r w:rsidR="000D67E2">
        <w:t xml:space="preserve">also </w:t>
      </w:r>
      <w:r w:rsidR="00AE0D1F" w:rsidRPr="00AE0D1F">
        <w:t>pass additional security checks and be appropriately vaccinated.</w:t>
      </w:r>
    </w:p>
    <w:p w14:paraId="0760B397" w14:textId="6F39202F" w:rsidR="00B50C20" w:rsidRPr="00B50C20" w:rsidRDefault="00B50C20" w:rsidP="00AE0D1F">
      <w:pPr>
        <w:pStyle w:val="Heading3"/>
      </w:pPr>
      <w:r w:rsidRPr="00B50C20">
        <w:t>Duties and Key Result Areas</w:t>
      </w:r>
    </w:p>
    <w:p w14:paraId="0D724095" w14:textId="4FD51A5D" w:rsidR="00AE0D1F" w:rsidRPr="00AE0D1F" w:rsidRDefault="00AE0D1F" w:rsidP="007A47FF">
      <w:pPr>
        <w:pStyle w:val="ListParagraph"/>
        <w:numPr>
          <w:ilvl w:val="0"/>
          <w:numId w:val="23"/>
        </w:numPr>
        <w:spacing w:before="0" w:after="60" w:line="240" w:lineRule="auto"/>
        <w:ind w:left="470" w:hanging="364"/>
        <w:contextualSpacing w:val="0"/>
        <w:jc w:val="both"/>
      </w:pPr>
      <w:r w:rsidRPr="00AE0D1F">
        <w:t>Work within BSL3 laboratories to perform day-to-day routine molecular diagnostic PCR assays and ‘on-call’ duties under ISO 17025 accreditation for routine and emergency disease investigation, for commercial clients, and for Reference Laboratory activities.</w:t>
      </w:r>
    </w:p>
    <w:p w14:paraId="50A564F2" w14:textId="494E8844" w:rsidR="00AE0D1F" w:rsidRPr="00AE0D1F" w:rsidRDefault="00AE0D1F" w:rsidP="007A47FF">
      <w:pPr>
        <w:pStyle w:val="ListParagraph"/>
        <w:numPr>
          <w:ilvl w:val="0"/>
          <w:numId w:val="23"/>
        </w:numPr>
        <w:spacing w:before="0" w:after="60" w:line="240" w:lineRule="auto"/>
        <w:ind w:left="470" w:hanging="364"/>
        <w:contextualSpacing w:val="0"/>
        <w:jc w:val="both"/>
      </w:pPr>
      <w:r w:rsidRPr="00AE0D1F">
        <w:t xml:space="preserve">Perform development and validation of </w:t>
      </w:r>
      <w:r w:rsidR="007A47FF">
        <w:t>PCR-based</w:t>
      </w:r>
      <w:r w:rsidRPr="00AE0D1F">
        <w:t xml:space="preserve"> molecular diagnostic assays, contributing to </w:t>
      </w:r>
      <w:r w:rsidR="007A47FF">
        <w:t xml:space="preserve">the </w:t>
      </w:r>
      <w:r w:rsidRPr="00AE0D1F">
        <w:t>development and updating</w:t>
      </w:r>
      <w:r w:rsidR="00426C12">
        <w:t xml:space="preserve"> of</w:t>
      </w:r>
      <w:r w:rsidRPr="00AE0D1F">
        <w:t xml:space="preserve"> Standard Operating Procedures (SOPs)</w:t>
      </w:r>
      <w:r w:rsidR="00CB1D7A">
        <w:t>,</w:t>
      </w:r>
      <w:r w:rsidRPr="00AE0D1F">
        <w:t xml:space="preserve"> and to applications for NATA accreditation.</w:t>
      </w:r>
    </w:p>
    <w:p w14:paraId="1C5C39C1" w14:textId="39A595DE" w:rsidR="00AE0D1F" w:rsidRPr="00AE0D1F" w:rsidRDefault="00AE0D1F" w:rsidP="007A47FF">
      <w:pPr>
        <w:pStyle w:val="ListParagraph"/>
        <w:numPr>
          <w:ilvl w:val="0"/>
          <w:numId w:val="23"/>
        </w:numPr>
        <w:spacing w:before="0" w:after="60" w:line="240" w:lineRule="auto"/>
        <w:ind w:left="470" w:hanging="364"/>
        <w:contextualSpacing w:val="0"/>
        <w:jc w:val="both"/>
      </w:pPr>
      <w:r w:rsidRPr="00AE0D1F">
        <w:lastRenderedPageBreak/>
        <w:t xml:space="preserve">Support the efficient functioning of the Molecular Diagnostics Team and the </w:t>
      </w:r>
      <w:r w:rsidR="00426C12" w:rsidRPr="00426C12">
        <w:t>Diagnostics</w:t>
      </w:r>
      <w:r w:rsidR="00426C12">
        <w:t xml:space="preserve">, </w:t>
      </w:r>
      <w:r w:rsidR="00426C12" w:rsidRPr="00426C12">
        <w:t xml:space="preserve">Surveillance &amp; Response </w:t>
      </w:r>
      <w:r w:rsidRPr="00AE0D1F">
        <w:t xml:space="preserve">(DSR) </w:t>
      </w:r>
      <w:r w:rsidR="00691736">
        <w:t>program</w:t>
      </w:r>
      <w:r w:rsidRPr="00AE0D1F">
        <w:t xml:space="preserve"> in achieving annual performance goals and other objectives, as directed by line management.</w:t>
      </w:r>
    </w:p>
    <w:p w14:paraId="0B4B14A6" w14:textId="77777777" w:rsidR="00AE0D1F" w:rsidRPr="00AE0D1F" w:rsidRDefault="00AE0D1F" w:rsidP="007A47FF">
      <w:pPr>
        <w:pStyle w:val="ListParagraph"/>
        <w:numPr>
          <w:ilvl w:val="0"/>
          <w:numId w:val="23"/>
        </w:numPr>
        <w:spacing w:before="0" w:after="60" w:line="240" w:lineRule="auto"/>
        <w:ind w:left="470" w:hanging="364"/>
        <w:contextualSpacing w:val="0"/>
        <w:jc w:val="both"/>
      </w:pPr>
      <w:r>
        <w:t>Engage in various research and technical activities within the Molecular Diagnostics Team, while also contributing to laboratory housekeeping and maintenance tasks.</w:t>
      </w:r>
    </w:p>
    <w:p w14:paraId="4273EFAD" w14:textId="015465C7" w:rsidR="00AE0D1F" w:rsidRPr="00AE0D1F" w:rsidRDefault="00AE0D1F" w:rsidP="007A47FF">
      <w:pPr>
        <w:pStyle w:val="ListParagraph"/>
        <w:numPr>
          <w:ilvl w:val="0"/>
          <w:numId w:val="23"/>
        </w:numPr>
        <w:spacing w:before="0" w:after="60" w:line="240" w:lineRule="auto"/>
        <w:ind w:left="470" w:hanging="364"/>
        <w:contextualSpacing w:val="0"/>
        <w:jc w:val="both"/>
      </w:pPr>
      <w:r w:rsidRPr="00AE0D1F">
        <w:t xml:space="preserve">Support Quality Assurance (QA) activities by reporting and </w:t>
      </w:r>
      <w:r w:rsidR="007A47FF">
        <w:t>authorising</w:t>
      </w:r>
      <w:r w:rsidRPr="00AE0D1F">
        <w:t xml:space="preserve"> tests, maintaining accurate and up-to-date test records, and participating in proficiency testing.</w:t>
      </w:r>
    </w:p>
    <w:p w14:paraId="4CB3A249" w14:textId="340625B5" w:rsidR="00AE0D1F" w:rsidRDefault="00AE0D1F" w:rsidP="007A47FF">
      <w:pPr>
        <w:pStyle w:val="ListParagraph"/>
        <w:numPr>
          <w:ilvl w:val="0"/>
          <w:numId w:val="23"/>
        </w:numPr>
        <w:spacing w:before="0" w:after="60" w:line="240" w:lineRule="auto"/>
        <w:ind w:left="470" w:hanging="364"/>
        <w:contextualSpacing w:val="0"/>
        <w:jc w:val="both"/>
      </w:pPr>
      <w:r w:rsidRPr="00AE0D1F">
        <w:t>Respond courteously and efficiently to client requests, ensur</w:t>
      </w:r>
      <w:r w:rsidR="000A22F9">
        <w:t>ing</w:t>
      </w:r>
      <w:r w:rsidRPr="00AE0D1F">
        <w:t xml:space="preserve"> clear communication regarding mutual expectations and monitoring client satisfaction.</w:t>
      </w:r>
    </w:p>
    <w:p w14:paraId="0DB69D58" w14:textId="77777777" w:rsidR="000A22F9" w:rsidRPr="009B6BDA" w:rsidRDefault="000A22F9" w:rsidP="007A47FF">
      <w:pPr>
        <w:pStyle w:val="ListParagraph"/>
        <w:numPr>
          <w:ilvl w:val="0"/>
          <w:numId w:val="23"/>
        </w:numPr>
        <w:spacing w:before="0" w:after="60" w:line="240" w:lineRule="auto"/>
        <w:ind w:left="470" w:hanging="364"/>
        <w:contextualSpacing w:val="0"/>
        <w:jc w:val="both"/>
      </w:pPr>
      <w:r w:rsidRPr="009B6BDA">
        <w:t>Communicate openly, effectively and respectfully with all staff, clients and suppliers in the interests of good business practice, collaboration and enhancement of CSIRO’s reputation.</w:t>
      </w:r>
    </w:p>
    <w:p w14:paraId="31BF02A0" w14:textId="3A2147FD" w:rsidR="000A22F9" w:rsidRDefault="000A22F9" w:rsidP="007A47FF">
      <w:pPr>
        <w:pStyle w:val="ListParagraph"/>
        <w:numPr>
          <w:ilvl w:val="0"/>
          <w:numId w:val="23"/>
        </w:numPr>
        <w:spacing w:before="0" w:after="60" w:line="240" w:lineRule="auto"/>
        <w:ind w:left="470" w:hanging="364"/>
        <w:contextualSpacing w:val="0"/>
        <w:jc w:val="both"/>
      </w:pPr>
      <w:r w:rsidRPr="009B6BDA">
        <w:t>Work collaboratively as part of a multi-disciplinary</w:t>
      </w:r>
      <w:r>
        <w:t xml:space="preserve"> </w:t>
      </w:r>
      <w:r w:rsidRPr="009B6BDA">
        <w:t>research team to carry out tasks in support of CSIRO’s scientific objectives.</w:t>
      </w:r>
    </w:p>
    <w:p w14:paraId="07D47CCF" w14:textId="6C950995" w:rsidR="000A22F9" w:rsidRPr="00477825" w:rsidRDefault="000A22F9" w:rsidP="007A47FF">
      <w:pPr>
        <w:pStyle w:val="ListParagraph"/>
        <w:numPr>
          <w:ilvl w:val="0"/>
          <w:numId w:val="23"/>
        </w:numPr>
        <w:spacing w:after="60"/>
        <w:ind w:left="466"/>
        <w:jc w:val="both"/>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d</w:t>
      </w:r>
      <w:r w:rsidRPr="00A907AD">
        <w:t>iversity initiatives</w:t>
      </w:r>
      <w:r>
        <w:t xml:space="preserve">, </w:t>
      </w:r>
      <w:r w:rsidRPr="000A22F9">
        <w:t>and uphold Zero Harm goals in both spirit and practice</w:t>
      </w:r>
      <w:r>
        <w:t xml:space="preserve">. </w:t>
      </w:r>
    </w:p>
    <w:p w14:paraId="7DC4CC04" w14:textId="77777777" w:rsidR="000A22F9" w:rsidRDefault="000A22F9" w:rsidP="007A47FF">
      <w:pPr>
        <w:pStyle w:val="ListParagraph"/>
        <w:numPr>
          <w:ilvl w:val="0"/>
          <w:numId w:val="23"/>
        </w:numPr>
        <w:spacing w:before="0" w:after="60" w:line="240" w:lineRule="auto"/>
        <w:ind w:left="470" w:hanging="364"/>
        <w:contextualSpacing w:val="0"/>
        <w:jc w:val="both"/>
      </w:pPr>
      <w:r w:rsidRPr="009B6BDA">
        <w:t>Other duties as directed.</w:t>
      </w:r>
    </w:p>
    <w:p w14:paraId="331FDAE3" w14:textId="77777777" w:rsidR="00104FCC" w:rsidRDefault="00104FCC" w:rsidP="00104FCC">
      <w:pPr>
        <w:pStyle w:val="Heading2"/>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4651695C" w:rsidR="00104FCC" w:rsidRPr="00B50C20" w:rsidRDefault="00104FCC" w:rsidP="00104FCC">
      <w:pPr>
        <w:rPr>
          <w:i/>
          <w:iCs/>
          <w:szCs w:val="24"/>
        </w:rPr>
      </w:pPr>
      <w:r w:rsidRPr="00B50C20">
        <w:rPr>
          <w:i/>
          <w:iCs/>
          <w:szCs w:val="24"/>
        </w:rPr>
        <w:t>Under CSIRO policy</w:t>
      </w:r>
      <w:r w:rsidR="007A47FF">
        <w:rPr>
          <w:i/>
          <w:iCs/>
          <w:szCs w:val="24"/>
        </w:rPr>
        <w:t>,</w:t>
      </w:r>
      <w:r w:rsidRPr="00B50C20">
        <w:rPr>
          <w:i/>
          <w:iCs/>
          <w:szCs w:val="24"/>
        </w:rPr>
        <w:t xml:space="preserve"> only those who meet all essential criteria can be appointed.</w:t>
      </w:r>
    </w:p>
    <w:p w14:paraId="584143C1" w14:textId="2533BC2D" w:rsidR="00AE0D1F" w:rsidRPr="00AE0D1F" w:rsidRDefault="00AE0D1F" w:rsidP="007A47FF">
      <w:pPr>
        <w:numPr>
          <w:ilvl w:val="0"/>
          <w:numId w:val="25"/>
        </w:numPr>
        <w:spacing w:before="0" w:after="60" w:line="240" w:lineRule="auto"/>
        <w:jc w:val="both"/>
        <w:rPr>
          <w:rFonts w:cs="Calibri"/>
          <w:szCs w:val="24"/>
        </w:rPr>
      </w:pPr>
      <w:r w:rsidRPr="00AE0D1F">
        <w:rPr>
          <w:rFonts w:cs="Calibri"/>
          <w:szCs w:val="24"/>
        </w:rPr>
        <w:t xml:space="preserve">Bachelor of Science degree </w:t>
      </w:r>
      <w:r w:rsidR="00E62CB1">
        <w:rPr>
          <w:rFonts w:cs="Calibri"/>
          <w:szCs w:val="24"/>
        </w:rPr>
        <w:t>or</w:t>
      </w:r>
      <w:r w:rsidRPr="00AE0D1F">
        <w:rPr>
          <w:rFonts w:cs="Calibri"/>
          <w:szCs w:val="24"/>
        </w:rPr>
        <w:t xml:space="preserve"> equivalent relevant experience in </w:t>
      </w:r>
      <w:r w:rsidR="00972249">
        <w:rPr>
          <w:rFonts w:cs="Calibri"/>
          <w:szCs w:val="24"/>
        </w:rPr>
        <w:t>b</w:t>
      </w:r>
      <w:r w:rsidRPr="00AE0D1F">
        <w:rPr>
          <w:rFonts w:cs="Calibri"/>
          <w:szCs w:val="24"/>
        </w:rPr>
        <w:t xml:space="preserve">iological </w:t>
      </w:r>
      <w:r w:rsidR="00972249">
        <w:rPr>
          <w:rFonts w:cs="Calibri"/>
          <w:szCs w:val="24"/>
        </w:rPr>
        <w:t>s</w:t>
      </w:r>
      <w:r w:rsidRPr="00AE0D1F">
        <w:rPr>
          <w:rFonts w:cs="Calibri"/>
          <w:szCs w:val="24"/>
        </w:rPr>
        <w:t xml:space="preserve">ciences or a related discipline. </w:t>
      </w:r>
    </w:p>
    <w:p w14:paraId="5AD129FD" w14:textId="6C7003D9" w:rsidR="00AE0D1F" w:rsidRPr="00AE0D1F" w:rsidRDefault="001A53D8" w:rsidP="007A47FF">
      <w:pPr>
        <w:numPr>
          <w:ilvl w:val="0"/>
          <w:numId w:val="25"/>
        </w:numPr>
        <w:spacing w:before="0" w:after="60" w:line="240" w:lineRule="auto"/>
        <w:jc w:val="both"/>
        <w:rPr>
          <w:rFonts w:cs="Calibri"/>
          <w:szCs w:val="24"/>
        </w:rPr>
      </w:pPr>
      <w:r>
        <w:rPr>
          <w:rFonts w:cs="Calibri"/>
          <w:szCs w:val="24"/>
        </w:rPr>
        <w:t>Experience</w:t>
      </w:r>
      <w:r w:rsidR="00AE0D1F" w:rsidRPr="00AE0D1F">
        <w:rPr>
          <w:rFonts w:cs="Calibri"/>
          <w:szCs w:val="24"/>
        </w:rPr>
        <w:t xml:space="preserve"> in conducting and coordinating laboratory-based diagnostic tests</w:t>
      </w:r>
      <w:r>
        <w:rPr>
          <w:rFonts w:cs="Calibri"/>
          <w:szCs w:val="24"/>
        </w:rPr>
        <w:t>, p</w:t>
      </w:r>
      <w:r w:rsidR="006D76A5">
        <w:rPr>
          <w:rFonts w:cs="Calibri"/>
          <w:szCs w:val="24"/>
        </w:rPr>
        <w:t>re</w:t>
      </w:r>
      <w:r>
        <w:rPr>
          <w:rFonts w:cs="Calibri"/>
          <w:szCs w:val="24"/>
        </w:rPr>
        <w:t>f</w:t>
      </w:r>
      <w:r w:rsidR="006D76A5">
        <w:rPr>
          <w:rFonts w:cs="Calibri"/>
          <w:szCs w:val="24"/>
        </w:rPr>
        <w:t>e</w:t>
      </w:r>
      <w:r>
        <w:rPr>
          <w:rFonts w:cs="Calibri"/>
          <w:szCs w:val="24"/>
        </w:rPr>
        <w:t>rably</w:t>
      </w:r>
      <w:r w:rsidR="00AE0D1F" w:rsidRPr="00AE0D1F">
        <w:rPr>
          <w:rFonts w:cs="Calibri"/>
          <w:szCs w:val="24"/>
        </w:rPr>
        <w:t xml:space="preserve"> within a quality management system (</w:t>
      </w:r>
      <w:r>
        <w:rPr>
          <w:rFonts w:cs="Calibri"/>
          <w:szCs w:val="24"/>
        </w:rPr>
        <w:t xml:space="preserve">e.g. </w:t>
      </w:r>
      <w:r w:rsidR="00AE0D1F" w:rsidRPr="00AE0D1F">
        <w:rPr>
          <w:rFonts w:cs="Calibri"/>
          <w:szCs w:val="24"/>
        </w:rPr>
        <w:t xml:space="preserve">ISO 17025) in a </w:t>
      </w:r>
      <w:r w:rsidR="006D76A5">
        <w:rPr>
          <w:rFonts w:cs="Calibri"/>
          <w:szCs w:val="24"/>
        </w:rPr>
        <w:t>diagnostic</w:t>
      </w:r>
      <w:r w:rsidR="006D76A5" w:rsidRPr="00AE0D1F">
        <w:rPr>
          <w:rFonts w:cs="Calibri"/>
          <w:szCs w:val="24"/>
        </w:rPr>
        <w:t xml:space="preserve"> </w:t>
      </w:r>
      <w:r w:rsidR="00AE0D1F" w:rsidRPr="00AE0D1F">
        <w:rPr>
          <w:rFonts w:cs="Calibri"/>
          <w:szCs w:val="24"/>
        </w:rPr>
        <w:t>laboratory, with the ability to address complex and undefined problems in a timely and technically sound manner.</w:t>
      </w:r>
    </w:p>
    <w:p w14:paraId="2544B7D0" w14:textId="20507D2B" w:rsidR="00AE0D1F" w:rsidRPr="00AE0D1F" w:rsidRDefault="00AE0D1F" w:rsidP="007A47FF">
      <w:pPr>
        <w:numPr>
          <w:ilvl w:val="0"/>
          <w:numId w:val="25"/>
        </w:numPr>
        <w:spacing w:before="0" w:after="60" w:line="240" w:lineRule="auto"/>
        <w:jc w:val="both"/>
        <w:rPr>
          <w:rFonts w:cs="Calibri"/>
          <w:szCs w:val="24"/>
        </w:rPr>
      </w:pPr>
      <w:r w:rsidRPr="00AE0D1F">
        <w:rPr>
          <w:rFonts w:cs="Calibri"/>
          <w:szCs w:val="24"/>
        </w:rPr>
        <w:t>Demonstrated expertise in conventional and real-time PCR techniques.</w:t>
      </w:r>
    </w:p>
    <w:p w14:paraId="05DBEFA7" w14:textId="77777777" w:rsidR="00AE0D1F" w:rsidRPr="00AE0D1F" w:rsidRDefault="00AE0D1F" w:rsidP="007A47FF">
      <w:pPr>
        <w:numPr>
          <w:ilvl w:val="0"/>
          <w:numId w:val="25"/>
        </w:numPr>
        <w:spacing w:before="0" w:after="60" w:line="240" w:lineRule="auto"/>
        <w:jc w:val="both"/>
        <w:rPr>
          <w:rFonts w:cs="Calibri"/>
          <w:szCs w:val="24"/>
        </w:rPr>
      </w:pPr>
      <w:r w:rsidRPr="00AE0D1F">
        <w:rPr>
          <w:rFonts w:cs="Calibri"/>
          <w:szCs w:val="24"/>
        </w:rPr>
        <w:t>Strong interpersonal, written, and verbal communication skills, including the ability to document results clearly and collaborate effectively with colleagues and clients from diverse cultural backgrounds to achieve project goals and timelines.</w:t>
      </w:r>
    </w:p>
    <w:p w14:paraId="59906C9D" w14:textId="4EEB9632" w:rsidR="00AE0D1F" w:rsidRPr="007A47FF" w:rsidRDefault="00AE0D1F" w:rsidP="007A47FF">
      <w:pPr>
        <w:numPr>
          <w:ilvl w:val="0"/>
          <w:numId w:val="25"/>
        </w:numPr>
        <w:spacing w:before="0" w:after="60" w:line="240" w:lineRule="auto"/>
        <w:jc w:val="both"/>
        <w:rPr>
          <w:rFonts w:cs="Calibri"/>
          <w:szCs w:val="24"/>
        </w:rPr>
      </w:pPr>
      <w:r w:rsidRPr="00AE0D1F">
        <w:rPr>
          <w:rFonts w:cs="Calibri"/>
          <w:szCs w:val="24"/>
        </w:rPr>
        <w:t xml:space="preserve">Proven ability to work both independently and collaboratively within a multidisciplinary project team, fostering respectful and effective relationships with colleagues and collaborators. </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56696A62" w14:textId="07D3373E" w:rsidR="001A53D8" w:rsidRDefault="001A53D8" w:rsidP="007A47FF">
      <w:pPr>
        <w:numPr>
          <w:ilvl w:val="0"/>
          <w:numId w:val="37"/>
        </w:numPr>
        <w:spacing w:before="0" w:after="60" w:line="240" w:lineRule="auto"/>
        <w:jc w:val="both"/>
        <w:rPr>
          <w:rFonts w:cs="Calibri"/>
          <w:szCs w:val="24"/>
        </w:rPr>
      </w:pPr>
      <w:r w:rsidRPr="00AE0D1F">
        <w:rPr>
          <w:rFonts w:cs="Calibri"/>
          <w:szCs w:val="24"/>
        </w:rPr>
        <w:t>Experience using LIMS (Laboratory Information Management System).</w:t>
      </w:r>
    </w:p>
    <w:p w14:paraId="77F2F94A" w14:textId="3EF0E73C" w:rsidR="001A53D8" w:rsidRDefault="001A53D8" w:rsidP="007A47FF">
      <w:pPr>
        <w:numPr>
          <w:ilvl w:val="0"/>
          <w:numId w:val="37"/>
        </w:numPr>
        <w:spacing w:before="0" w:after="60" w:line="240" w:lineRule="auto"/>
        <w:jc w:val="both"/>
        <w:rPr>
          <w:rFonts w:cs="Calibri"/>
          <w:szCs w:val="24"/>
        </w:rPr>
      </w:pPr>
      <w:r w:rsidRPr="00DC603D">
        <w:t xml:space="preserve">Experience supporting the </w:t>
      </w:r>
      <w:r w:rsidRPr="00C70B08">
        <w:t>development and validation of molecular diagnostic assays</w:t>
      </w:r>
    </w:p>
    <w:p w14:paraId="428558B5" w14:textId="73CE8FA4" w:rsidR="00AE0D1F" w:rsidRDefault="00AE0D1F" w:rsidP="007A47FF">
      <w:pPr>
        <w:numPr>
          <w:ilvl w:val="0"/>
          <w:numId w:val="37"/>
        </w:numPr>
        <w:spacing w:before="0" w:after="60" w:line="240" w:lineRule="auto"/>
        <w:jc w:val="both"/>
        <w:rPr>
          <w:rFonts w:cs="Calibri"/>
          <w:szCs w:val="24"/>
        </w:rPr>
      </w:pPr>
      <w:r w:rsidRPr="00AE0D1F">
        <w:rPr>
          <w:rFonts w:cs="Calibri"/>
          <w:szCs w:val="24"/>
        </w:rPr>
        <w:t>Knowledge and experience in DNA sequencing and sequence analysis.</w:t>
      </w:r>
    </w:p>
    <w:p w14:paraId="6B863529" w14:textId="77777777" w:rsidR="00710C3D" w:rsidRDefault="00710C3D" w:rsidP="00710C3D">
      <w:pPr>
        <w:spacing w:before="0" w:after="60" w:line="240" w:lineRule="auto"/>
        <w:jc w:val="both"/>
        <w:rPr>
          <w:rFonts w:cs="Calibri"/>
          <w:szCs w:val="24"/>
        </w:rPr>
      </w:pPr>
    </w:p>
    <w:p w14:paraId="53FAA066" w14:textId="77777777" w:rsidR="00710C3D" w:rsidRPr="00710C3D" w:rsidRDefault="00710C3D" w:rsidP="00710C3D">
      <w:pPr>
        <w:spacing w:before="0" w:after="60" w:line="240" w:lineRule="auto"/>
        <w:jc w:val="both"/>
        <w:rPr>
          <w:rFonts w:cs="Arial"/>
          <w:b/>
          <w:bCs/>
          <w:color w:val="auto"/>
          <w:sz w:val="26"/>
          <w:szCs w:val="26"/>
        </w:rPr>
      </w:pPr>
      <w:r w:rsidRPr="00710C3D">
        <w:rPr>
          <w:rFonts w:cs="Arial"/>
          <w:b/>
          <w:bCs/>
          <w:color w:val="auto"/>
          <w:sz w:val="26"/>
          <w:szCs w:val="26"/>
        </w:rPr>
        <w:t>Not sure if you meet all the criteria? </w:t>
      </w:r>
    </w:p>
    <w:p w14:paraId="50E85853" w14:textId="77777777" w:rsidR="00710C3D" w:rsidRPr="00710C3D" w:rsidRDefault="00710C3D" w:rsidP="00710C3D">
      <w:pPr>
        <w:spacing w:before="0" w:after="60" w:line="240" w:lineRule="auto"/>
        <w:jc w:val="both"/>
        <w:rPr>
          <w:rFonts w:cs="Calibri"/>
          <w:szCs w:val="24"/>
        </w:rPr>
      </w:pPr>
      <w:r w:rsidRPr="00710C3D">
        <w:rPr>
          <w:rFonts w:cs="Calibri"/>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76124A7" w14:textId="77777777" w:rsidR="00710C3D" w:rsidRPr="00AE0D1F" w:rsidRDefault="00710C3D" w:rsidP="00710C3D">
      <w:pPr>
        <w:spacing w:before="0" w:after="60" w:line="240" w:lineRule="auto"/>
        <w:jc w:val="both"/>
        <w:rPr>
          <w:rFonts w:cs="Calibri"/>
          <w:szCs w:val="24"/>
        </w:rPr>
      </w:pP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4"/>
        </w:rPr>
      </w:sdtEndPr>
      <w:sdtContent>
        <w:p w14:paraId="2D715D2B" w14:textId="22E05624" w:rsidR="00B50C20" w:rsidRPr="00B50C20" w:rsidRDefault="00B50C20" w:rsidP="007A47FF">
          <w:pPr>
            <w:pStyle w:val="Heading2"/>
            <w:jc w:val="both"/>
            <w:rPr>
              <w:b/>
              <w:iCs w:val="0"/>
              <w:color w:val="auto"/>
              <w:sz w:val="26"/>
              <w:szCs w:val="26"/>
            </w:rPr>
          </w:pPr>
          <w:r w:rsidRPr="00B50C20">
            <w:rPr>
              <w:b/>
              <w:iCs w:val="0"/>
              <w:color w:val="auto"/>
              <w:sz w:val="26"/>
              <w:szCs w:val="26"/>
            </w:rPr>
            <w:t xml:space="preserve">Required Competencies </w:t>
          </w:r>
        </w:p>
        <w:p w14:paraId="711018A7" w14:textId="77777777" w:rsidR="00B50C20" w:rsidRPr="00B50C20" w:rsidRDefault="00B50C20" w:rsidP="007A47FF">
          <w:pPr>
            <w:pStyle w:val="ListParagraph"/>
            <w:numPr>
              <w:ilvl w:val="0"/>
              <w:numId w:val="27"/>
            </w:numPr>
            <w:spacing w:before="0" w:after="60" w:line="240" w:lineRule="auto"/>
            <w:contextualSpacing w:val="0"/>
            <w:jc w:val="both"/>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118EBD4D" w14:textId="77777777" w:rsidR="00B50C20" w:rsidRPr="00B50C20" w:rsidRDefault="00B50C20" w:rsidP="007A47FF">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2C00E58D" w14:textId="77777777" w:rsidR="00B50C20" w:rsidRPr="00B50C20" w:rsidRDefault="00B50C20" w:rsidP="007A47FF">
          <w:pPr>
            <w:pStyle w:val="ListParagraph"/>
            <w:numPr>
              <w:ilvl w:val="0"/>
              <w:numId w:val="27"/>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39731D00" w14:textId="77777777" w:rsidR="00B50C20" w:rsidRPr="00B50C20" w:rsidRDefault="00B50C20" w:rsidP="007A47FF">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102C6D7B" w14:textId="77777777" w:rsidR="00B50C20" w:rsidRPr="00B50C20" w:rsidRDefault="00B50C20" w:rsidP="007A47FF">
          <w:pPr>
            <w:pStyle w:val="ListParagraph"/>
            <w:numPr>
              <w:ilvl w:val="0"/>
              <w:numId w:val="27"/>
            </w:numPr>
            <w:spacing w:line="240" w:lineRule="auto"/>
            <w:contextualSpacing w:val="0"/>
            <w:jc w:val="both"/>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1370D16B" w14:textId="77777777" w:rsidR="00B50C20" w:rsidRDefault="00B50C20" w:rsidP="007A47FF">
          <w:pPr>
            <w:pStyle w:val="ListParagraph"/>
            <w:numPr>
              <w:ilvl w:val="0"/>
              <w:numId w:val="27"/>
            </w:numPr>
            <w:jc w:val="both"/>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p w14:paraId="158C1EA1" w14:textId="77777777" w:rsidR="00710C3D" w:rsidRDefault="00710C3D" w:rsidP="00710C3D">
          <w:pPr>
            <w:jc w:val="both"/>
          </w:pPr>
        </w:p>
        <w:p w14:paraId="3230E172" w14:textId="77777777" w:rsidR="007C60C2" w:rsidRPr="007C60C2" w:rsidRDefault="007C60C2" w:rsidP="007C60C2">
          <w:pPr>
            <w:jc w:val="both"/>
            <w:rPr>
              <w:rFonts w:cs="Arial"/>
              <w:b/>
              <w:bCs/>
              <w:color w:val="auto"/>
              <w:sz w:val="26"/>
              <w:szCs w:val="26"/>
            </w:rPr>
          </w:pPr>
          <w:r w:rsidRPr="007C60C2">
            <w:rPr>
              <w:rFonts w:cs="Arial"/>
              <w:b/>
              <w:bCs/>
              <w:color w:val="auto"/>
              <w:sz w:val="26"/>
              <w:szCs w:val="26"/>
            </w:rPr>
            <w:t>Setting you up for success  </w:t>
          </w:r>
        </w:p>
        <w:p w14:paraId="1845A80F" w14:textId="77777777" w:rsidR="007C60C2" w:rsidRPr="007C60C2" w:rsidRDefault="007C60C2" w:rsidP="007C60C2">
          <w:pPr>
            <w:jc w:val="both"/>
          </w:pPr>
          <w:r w:rsidRPr="007C60C2">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proofErr w:type="spellStart"/>
          <w:r w:rsidRPr="007C60C2">
            <w:t>xxxx</w:t>
          </w:r>
          <w:proofErr w:type="spellEnd"/>
          <w:r w:rsidRPr="007C60C2">
            <w:t> or phone </w:t>
          </w:r>
          <w:proofErr w:type="spellStart"/>
          <w:r w:rsidRPr="007C60C2">
            <w:t>xxxx</w:t>
          </w:r>
          <w:proofErr w:type="spellEnd"/>
          <w:r w:rsidRPr="007C60C2">
            <w:t> if we can help you to equitably participate in our recruitment process or the role itself </w:t>
          </w:r>
          <w:r w:rsidRPr="007C60C2">
            <w:rPr>
              <w:i/>
              <w:iCs/>
            </w:rPr>
            <w:t>[use same contact in the Support and Workplace Adjustment section on Page 1, either a Talent Acquisition contact or the Hiring Manager]</w:t>
          </w:r>
          <w:r w:rsidRPr="007C60C2">
            <w:t>. </w:t>
          </w:r>
        </w:p>
        <w:p w14:paraId="538197A6" w14:textId="77777777" w:rsidR="007C60C2" w:rsidRDefault="007C60C2" w:rsidP="007C60C2">
          <w:pPr>
            <w:jc w:val="both"/>
            <w:rPr>
              <w:rFonts w:cs="Arial"/>
              <w:b/>
              <w:bCs/>
              <w:color w:val="auto"/>
              <w:sz w:val="26"/>
              <w:szCs w:val="26"/>
            </w:rPr>
          </w:pPr>
        </w:p>
        <w:p w14:paraId="434D1287" w14:textId="3DB4933E" w:rsidR="007C60C2" w:rsidRPr="007C60C2" w:rsidRDefault="007C60C2" w:rsidP="007C60C2">
          <w:pPr>
            <w:jc w:val="both"/>
            <w:rPr>
              <w:rFonts w:cs="Arial"/>
              <w:b/>
              <w:bCs/>
              <w:color w:val="auto"/>
              <w:sz w:val="26"/>
              <w:szCs w:val="26"/>
            </w:rPr>
          </w:pPr>
          <w:r w:rsidRPr="007C60C2">
            <w:rPr>
              <w:rFonts w:cs="Arial"/>
              <w:b/>
              <w:bCs/>
              <w:color w:val="auto"/>
              <w:sz w:val="26"/>
              <w:szCs w:val="26"/>
            </w:rPr>
            <w:t>Life at CSIRO and flexible working arrangements </w:t>
          </w:r>
        </w:p>
        <w:p w14:paraId="7ECC9F07" w14:textId="77777777" w:rsidR="007C60C2" w:rsidRPr="007C60C2" w:rsidRDefault="007C60C2" w:rsidP="007C60C2">
          <w:pPr>
            <w:jc w:val="both"/>
          </w:pPr>
          <w:r w:rsidRPr="007C60C2">
            <w:t>We </w:t>
          </w:r>
          <w:hyperlink r:id="rId18" w:tgtFrame="_blank" w:history="1">
            <w:r w:rsidRPr="007C60C2">
              <w:rPr>
                <w:rStyle w:val="Hyperlink"/>
              </w:rPr>
              <w:t>work flexibly at CSIRO</w:t>
            </w:r>
          </w:hyperlink>
          <w:r w:rsidRPr="007C60C2">
            <w:t>, offering a range of options for how, when and where you work.  We can discuss flexible work arrangements with you during the recruitment process. CSIRO also offers a range of leave entitlements, </w:t>
          </w:r>
          <w:hyperlink r:id="rId19" w:tgtFrame="_blank" w:history="1">
            <w:r w:rsidRPr="007C60C2">
              <w:rPr>
                <w:rStyle w:val="Hyperlink"/>
              </w:rPr>
              <w:t>benefits</w:t>
            </w:r>
          </w:hyperlink>
          <w:r w:rsidRPr="007C60C2">
            <w:t> and </w:t>
          </w:r>
          <w:hyperlink r:id="rId20" w:tgtFrame="_blank" w:history="1">
            <w:r w:rsidRPr="007C60C2">
              <w:rPr>
                <w:rStyle w:val="Hyperlink"/>
              </w:rPr>
              <w:t>career development</w:t>
            </w:r>
          </w:hyperlink>
          <w:r w:rsidRPr="007C60C2">
            <w:t> opportunities. To learn more, visit </w:t>
          </w:r>
          <w:hyperlink r:id="rId21" w:tgtFrame="_blank" w:history="1">
            <w:r w:rsidRPr="007C60C2">
              <w:rPr>
                <w:rStyle w:val="Hyperlink"/>
              </w:rPr>
              <w:t>Careers at CSIRO</w:t>
            </w:r>
          </w:hyperlink>
          <w:r w:rsidRPr="007C60C2">
            <w:t>. </w:t>
          </w:r>
        </w:p>
        <w:p w14:paraId="0AFDD585" w14:textId="77777777" w:rsidR="007C60C2" w:rsidRPr="007C60C2" w:rsidRDefault="007C60C2" w:rsidP="007C60C2">
          <w:pPr>
            <w:jc w:val="both"/>
          </w:pPr>
          <w:r w:rsidRPr="007C60C2">
            <w:t>We celebrate the uniqueness of our workforce and are committed to creating </w:t>
          </w:r>
          <w:hyperlink r:id="rId22" w:tgtFrame="_blank" w:history="1">
            <w:r w:rsidRPr="007C60C2">
              <w:rPr>
                <w:rStyle w:val="Hyperlink"/>
              </w:rPr>
              <w:t>diverse and inclusive teams</w:t>
            </w:r>
          </w:hyperlink>
          <w:r w:rsidRPr="007C60C2">
            <w:t> where everyone feels they belong. CSIRO is an equal employment opportunity organisation dedicated to recruiting people based on </w:t>
          </w:r>
          <w:proofErr w:type="gramStart"/>
          <w:r w:rsidRPr="007C60C2">
            <w:t>merit, and</w:t>
          </w:r>
          <w:proofErr w:type="gramEnd"/>
          <w:r w:rsidRPr="007C60C2">
            <w:t>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CD42720" w14:textId="77777777" w:rsidR="007C60C2" w:rsidRDefault="007C60C2" w:rsidP="007C60C2">
          <w:pPr>
            <w:jc w:val="both"/>
            <w:rPr>
              <w:rFonts w:cs="Arial"/>
              <w:b/>
              <w:bCs/>
              <w:color w:val="auto"/>
              <w:sz w:val="26"/>
              <w:szCs w:val="26"/>
            </w:rPr>
          </w:pPr>
        </w:p>
        <w:p w14:paraId="46F4FA1A" w14:textId="79CC4731" w:rsidR="007C60C2" w:rsidRPr="007C60C2" w:rsidRDefault="007C60C2" w:rsidP="007C60C2">
          <w:pPr>
            <w:jc w:val="both"/>
            <w:rPr>
              <w:rFonts w:cs="Arial"/>
              <w:b/>
              <w:bCs/>
              <w:color w:val="auto"/>
              <w:sz w:val="26"/>
              <w:szCs w:val="26"/>
            </w:rPr>
          </w:pPr>
          <w:r w:rsidRPr="007C60C2">
            <w:rPr>
              <w:rFonts w:cs="Arial"/>
              <w:b/>
              <w:bCs/>
              <w:color w:val="auto"/>
              <w:sz w:val="26"/>
              <w:szCs w:val="26"/>
            </w:rPr>
            <w:lastRenderedPageBreak/>
            <w:t>CSIRO values </w:t>
          </w:r>
        </w:p>
        <w:p w14:paraId="3F2B866C" w14:textId="77777777" w:rsidR="007C60C2" w:rsidRPr="007C60C2" w:rsidRDefault="007C60C2" w:rsidP="007C60C2">
          <w:pPr>
            <w:jc w:val="both"/>
          </w:pPr>
          <w:r w:rsidRPr="007C60C2">
            <w:t>CSIRO is a values-based organisation committed to values-based leadership.  </w:t>
          </w:r>
        </w:p>
        <w:tbl>
          <w:tblPr>
            <w:tblW w:w="97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5953"/>
            <w:gridCol w:w="2410"/>
          </w:tblGrid>
          <w:tr w:rsidR="007C60C2" w:rsidRPr="007C60C2" w14:paraId="1EE04DDE" w14:textId="77777777" w:rsidTr="007C60C2">
            <w:trPr>
              <w:trHeight w:val="255"/>
            </w:trPr>
            <w:tc>
              <w:tcPr>
                <w:tcW w:w="1410" w:type="dxa"/>
                <w:tcBorders>
                  <w:top w:val="single" w:sz="6" w:space="0" w:color="auto"/>
                  <w:left w:val="single" w:sz="6" w:space="0" w:color="auto"/>
                  <w:bottom w:val="single" w:sz="6" w:space="0" w:color="auto"/>
                  <w:right w:val="single" w:sz="6" w:space="0" w:color="auto"/>
                </w:tcBorders>
                <w:hideMark/>
              </w:tcPr>
              <w:p w14:paraId="03D0A1F3" w14:textId="4798304A" w:rsidR="007C60C2" w:rsidRPr="007C60C2" w:rsidRDefault="007C60C2" w:rsidP="007C60C2">
                <w:pPr>
                  <w:jc w:val="center"/>
                </w:pPr>
                <w:r w:rsidRPr="007C60C2">
                  <w:rPr>
                    <w:b/>
                    <w:bCs/>
                  </w:rPr>
                  <w:t>Value</w:t>
                </w:r>
              </w:p>
            </w:tc>
            <w:tc>
              <w:tcPr>
                <w:tcW w:w="5953" w:type="dxa"/>
                <w:tcBorders>
                  <w:top w:val="single" w:sz="6" w:space="0" w:color="auto"/>
                  <w:left w:val="single" w:sz="6" w:space="0" w:color="auto"/>
                  <w:bottom w:val="single" w:sz="6" w:space="0" w:color="auto"/>
                  <w:right w:val="single" w:sz="6" w:space="0" w:color="auto"/>
                </w:tcBorders>
                <w:hideMark/>
              </w:tcPr>
              <w:p w14:paraId="75E18A0B" w14:textId="348154F6" w:rsidR="007C60C2" w:rsidRPr="007C60C2" w:rsidRDefault="007C60C2" w:rsidP="007C60C2">
                <w:pPr>
                  <w:jc w:val="center"/>
                </w:pPr>
                <w:r w:rsidRPr="007C60C2">
                  <w:rPr>
                    <w:b/>
                    <w:bCs/>
                  </w:rPr>
                  <w:t>Descriptor</w:t>
                </w:r>
              </w:p>
            </w:tc>
            <w:tc>
              <w:tcPr>
                <w:tcW w:w="2410" w:type="dxa"/>
                <w:tcBorders>
                  <w:top w:val="single" w:sz="6" w:space="0" w:color="auto"/>
                  <w:left w:val="single" w:sz="6" w:space="0" w:color="auto"/>
                  <w:bottom w:val="single" w:sz="6" w:space="0" w:color="auto"/>
                  <w:right w:val="single" w:sz="6" w:space="0" w:color="auto"/>
                </w:tcBorders>
                <w:hideMark/>
              </w:tcPr>
              <w:p w14:paraId="6879AC9F" w14:textId="60A51F2E" w:rsidR="007C60C2" w:rsidRPr="007C60C2" w:rsidRDefault="007C60C2" w:rsidP="007C60C2">
                <w:pPr>
                  <w:jc w:val="center"/>
                </w:pPr>
                <w:r w:rsidRPr="007C60C2">
                  <w:rPr>
                    <w:b/>
                    <w:bCs/>
                  </w:rPr>
                  <w:t>Behaviour</w:t>
                </w:r>
              </w:p>
            </w:tc>
          </w:tr>
          <w:tr w:rsidR="007C60C2" w:rsidRPr="007C60C2" w14:paraId="6FD2CB8F" w14:textId="77777777" w:rsidTr="007C60C2">
            <w:trPr>
              <w:trHeight w:val="825"/>
            </w:trPr>
            <w:tc>
              <w:tcPr>
                <w:tcW w:w="1410" w:type="dxa"/>
                <w:tcBorders>
                  <w:top w:val="single" w:sz="6" w:space="0" w:color="auto"/>
                  <w:left w:val="single" w:sz="6" w:space="0" w:color="auto"/>
                  <w:bottom w:val="single" w:sz="6" w:space="0" w:color="auto"/>
                  <w:right w:val="single" w:sz="6" w:space="0" w:color="auto"/>
                </w:tcBorders>
                <w:hideMark/>
              </w:tcPr>
              <w:p w14:paraId="1E180C07" w14:textId="77777777" w:rsidR="007C60C2" w:rsidRPr="007C60C2" w:rsidRDefault="007C60C2" w:rsidP="007C60C2">
                <w:r w:rsidRPr="007C60C2">
                  <w:rPr>
                    <w:b/>
                    <w:bCs/>
                  </w:rPr>
                  <w:t>People first</w:t>
                </w:r>
                <w:r w:rsidRPr="007C60C2">
                  <w:t> </w:t>
                </w:r>
              </w:p>
            </w:tc>
            <w:tc>
              <w:tcPr>
                <w:tcW w:w="5953" w:type="dxa"/>
                <w:tcBorders>
                  <w:top w:val="single" w:sz="6" w:space="0" w:color="auto"/>
                  <w:left w:val="single" w:sz="6" w:space="0" w:color="auto"/>
                  <w:bottom w:val="single" w:sz="6" w:space="0" w:color="auto"/>
                  <w:right w:val="single" w:sz="6" w:space="0" w:color="auto"/>
                </w:tcBorders>
                <w:hideMark/>
              </w:tcPr>
              <w:p w14:paraId="4F43FDBF" w14:textId="454095D9" w:rsidR="007C60C2" w:rsidRPr="007C60C2" w:rsidRDefault="007C60C2" w:rsidP="007C60C2">
                <w:pPr>
                  <w:jc w:val="both"/>
                </w:pPr>
                <w:r w:rsidRPr="007C60C2">
                  <w:t xml:space="preserve">Our priority is the safety and </w:t>
                </w:r>
                <w:r>
                  <w:t>well-being</w:t>
                </w:r>
                <w:r w:rsidRPr="007C60C2">
                  <w:t xml:space="preserve"> of our people. We believe in and respect the power of diverse perspectives. We seek out and learn from our differences.  </w:t>
                </w:r>
              </w:p>
            </w:tc>
            <w:tc>
              <w:tcPr>
                <w:tcW w:w="2410" w:type="dxa"/>
                <w:tcBorders>
                  <w:top w:val="single" w:sz="6" w:space="0" w:color="auto"/>
                  <w:left w:val="single" w:sz="6" w:space="0" w:color="auto"/>
                  <w:bottom w:val="single" w:sz="6" w:space="0" w:color="auto"/>
                  <w:right w:val="single" w:sz="6" w:space="0" w:color="auto"/>
                </w:tcBorders>
                <w:hideMark/>
              </w:tcPr>
              <w:p w14:paraId="7E6A6A04" w14:textId="77777777" w:rsidR="007C60C2" w:rsidRPr="007C60C2" w:rsidRDefault="007C60C2" w:rsidP="003B1BCC">
                <w:pPr>
                  <w:numPr>
                    <w:ilvl w:val="0"/>
                    <w:numId w:val="45"/>
                  </w:numPr>
                  <w:spacing w:before="0"/>
                </w:pPr>
                <w:r w:rsidRPr="007C60C2">
                  <w:t>Respectful </w:t>
                </w:r>
              </w:p>
              <w:p w14:paraId="53720F4B" w14:textId="77777777" w:rsidR="007C60C2" w:rsidRPr="007C60C2" w:rsidRDefault="007C60C2" w:rsidP="003B1BCC">
                <w:pPr>
                  <w:numPr>
                    <w:ilvl w:val="0"/>
                    <w:numId w:val="46"/>
                  </w:numPr>
                  <w:spacing w:before="0"/>
                </w:pPr>
                <w:r w:rsidRPr="007C60C2">
                  <w:t>Caring </w:t>
                </w:r>
              </w:p>
              <w:p w14:paraId="59C18331" w14:textId="77777777" w:rsidR="007C60C2" w:rsidRPr="007C60C2" w:rsidRDefault="007C60C2" w:rsidP="003B1BCC">
                <w:pPr>
                  <w:numPr>
                    <w:ilvl w:val="0"/>
                    <w:numId w:val="47"/>
                  </w:numPr>
                  <w:spacing w:before="0"/>
                </w:pPr>
                <w:r w:rsidRPr="007C60C2">
                  <w:t>Inclusive </w:t>
                </w:r>
              </w:p>
            </w:tc>
          </w:tr>
          <w:tr w:rsidR="007C60C2" w:rsidRPr="007C60C2" w14:paraId="5FF49982" w14:textId="77777777" w:rsidTr="007C60C2">
            <w:trPr>
              <w:trHeight w:val="960"/>
            </w:trPr>
            <w:tc>
              <w:tcPr>
                <w:tcW w:w="1410" w:type="dxa"/>
                <w:tcBorders>
                  <w:top w:val="single" w:sz="6" w:space="0" w:color="auto"/>
                  <w:left w:val="single" w:sz="6" w:space="0" w:color="auto"/>
                  <w:bottom w:val="single" w:sz="6" w:space="0" w:color="auto"/>
                  <w:right w:val="single" w:sz="6" w:space="0" w:color="auto"/>
                </w:tcBorders>
                <w:hideMark/>
              </w:tcPr>
              <w:p w14:paraId="04D82836" w14:textId="77777777" w:rsidR="007C60C2" w:rsidRPr="007C60C2" w:rsidRDefault="007C60C2" w:rsidP="003B1BCC">
                <w:pPr>
                  <w:spacing w:before="0"/>
                </w:pPr>
                <w:r w:rsidRPr="007C60C2">
                  <w:rPr>
                    <w:b/>
                    <w:bCs/>
                  </w:rPr>
                  <w:t>Further together</w:t>
                </w:r>
                <w:r w:rsidRPr="007C60C2">
                  <w:t> </w:t>
                </w:r>
              </w:p>
            </w:tc>
            <w:tc>
              <w:tcPr>
                <w:tcW w:w="5953" w:type="dxa"/>
                <w:tcBorders>
                  <w:top w:val="single" w:sz="6" w:space="0" w:color="auto"/>
                  <w:left w:val="single" w:sz="6" w:space="0" w:color="auto"/>
                  <w:bottom w:val="single" w:sz="6" w:space="0" w:color="auto"/>
                  <w:right w:val="single" w:sz="6" w:space="0" w:color="auto"/>
                </w:tcBorders>
                <w:hideMark/>
              </w:tcPr>
              <w:p w14:paraId="41DA5E95" w14:textId="743F0ACD" w:rsidR="007C60C2" w:rsidRPr="007C60C2" w:rsidRDefault="007C60C2" w:rsidP="003B1BCC">
                <w:pPr>
                  <w:spacing w:before="0"/>
                  <w:jc w:val="both"/>
                </w:pPr>
                <w:r w:rsidRPr="007C60C2">
                  <w:t>We achieve more together than we ever could alone. We listen and collaborate, in teams, across disciplines, across boundaries. We embrace ambiguity and use discussion and persistence to generate unique solutions to complex problems. </w:t>
                </w:r>
              </w:p>
            </w:tc>
            <w:tc>
              <w:tcPr>
                <w:tcW w:w="2410" w:type="dxa"/>
                <w:tcBorders>
                  <w:top w:val="single" w:sz="6" w:space="0" w:color="auto"/>
                  <w:left w:val="single" w:sz="6" w:space="0" w:color="auto"/>
                  <w:bottom w:val="single" w:sz="6" w:space="0" w:color="auto"/>
                  <w:right w:val="single" w:sz="6" w:space="0" w:color="auto"/>
                </w:tcBorders>
                <w:hideMark/>
              </w:tcPr>
              <w:p w14:paraId="716B51DE" w14:textId="77777777" w:rsidR="007C60C2" w:rsidRPr="007C60C2" w:rsidRDefault="007C60C2" w:rsidP="003B1BCC">
                <w:pPr>
                  <w:numPr>
                    <w:ilvl w:val="0"/>
                    <w:numId w:val="48"/>
                  </w:numPr>
                  <w:spacing w:before="0"/>
                </w:pPr>
                <w:r w:rsidRPr="007C60C2">
                  <w:t>Accountable </w:t>
                </w:r>
              </w:p>
              <w:p w14:paraId="3D30A663" w14:textId="77777777" w:rsidR="007C60C2" w:rsidRPr="007C60C2" w:rsidRDefault="007C60C2" w:rsidP="003B1BCC">
                <w:pPr>
                  <w:numPr>
                    <w:ilvl w:val="0"/>
                    <w:numId w:val="49"/>
                  </w:numPr>
                  <w:spacing w:before="0"/>
                </w:pPr>
                <w:r w:rsidRPr="007C60C2">
                  <w:t>Authentic </w:t>
                </w:r>
              </w:p>
              <w:p w14:paraId="0E6BFDCF" w14:textId="77777777" w:rsidR="007C60C2" w:rsidRPr="007C60C2" w:rsidRDefault="007C60C2" w:rsidP="003B1BCC">
                <w:pPr>
                  <w:numPr>
                    <w:ilvl w:val="0"/>
                    <w:numId w:val="50"/>
                  </w:numPr>
                  <w:spacing w:before="0"/>
                </w:pPr>
                <w:r w:rsidRPr="007C60C2">
                  <w:t>Courageous </w:t>
                </w:r>
              </w:p>
            </w:tc>
          </w:tr>
          <w:tr w:rsidR="007C60C2" w:rsidRPr="007C60C2" w14:paraId="4CB932FB" w14:textId="77777777" w:rsidTr="007C60C2">
            <w:trPr>
              <w:trHeight w:val="300"/>
            </w:trPr>
            <w:tc>
              <w:tcPr>
                <w:tcW w:w="1410" w:type="dxa"/>
                <w:tcBorders>
                  <w:top w:val="single" w:sz="6" w:space="0" w:color="auto"/>
                  <w:left w:val="single" w:sz="6" w:space="0" w:color="auto"/>
                  <w:bottom w:val="single" w:sz="6" w:space="0" w:color="auto"/>
                  <w:right w:val="single" w:sz="6" w:space="0" w:color="auto"/>
                </w:tcBorders>
                <w:hideMark/>
              </w:tcPr>
              <w:p w14:paraId="45B1E99E" w14:textId="77777777" w:rsidR="007C60C2" w:rsidRPr="007C60C2" w:rsidRDefault="007C60C2" w:rsidP="003B1BCC">
                <w:pPr>
                  <w:spacing w:before="0"/>
                </w:pPr>
                <w:r w:rsidRPr="007C60C2">
                  <w:rPr>
                    <w:b/>
                    <w:bCs/>
                  </w:rPr>
                  <w:t>Making it real</w:t>
                </w:r>
                <w:r w:rsidRPr="007C60C2">
                  <w:t> </w:t>
                </w:r>
              </w:p>
            </w:tc>
            <w:tc>
              <w:tcPr>
                <w:tcW w:w="5953" w:type="dxa"/>
                <w:tcBorders>
                  <w:top w:val="single" w:sz="6" w:space="0" w:color="auto"/>
                  <w:left w:val="single" w:sz="6" w:space="0" w:color="auto"/>
                  <w:bottom w:val="single" w:sz="6" w:space="0" w:color="auto"/>
                  <w:right w:val="single" w:sz="6" w:space="0" w:color="auto"/>
                </w:tcBorders>
                <w:hideMark/>
              </w:tcPr>
              <w:p w14:paraId="4A5C65E1" w14:textId="38572CBF" w:rsidR="007C60C2" w:rsidRPr="007C60C2" w:rsidRDefault="007C60C2" w:rsidP="003B1BCC">
                <w:pPr>
                  <w:spacing w:before="0"/>
                  <w:jc w:val="both"/>
                </w:pPr>
                <w:r w:rsidRPr="007C60C2">
                  <w:t>We do science with real impact. We thrive when taking on the big challenges facing the world. We take educated risks and defy convention. We celebrate successes and failures and leverage them to learn as we strive to be the force for positive change. </w:t>
                </w:r>
              </w:p>
            </w:tc>
            <w:tc>
              <w:tcPr>
                <w:tcW w:w="2410" w:type="dxa"/>
                <w:tcBorders>
                  <w:top w:val="single" w:sz="6" w:space="0" w:color="auto"/>
                  <w:left w:val="single" w:sz="6" w:space="0" w:color="auto"/>
                  <w:bottom w:val="single" w:sz="6" w:space="0" w:color="auto"/>
                  <w:right w:val="single" w:sz="6" w:space="0" w:color="auto"/>
                </w:tcBorders>
                <w:hideMark/>
              </w:tcPr>
              <w:p w14:paraId="55BD34B7" w14:textId="77777777" w:rsidR="007C60C2" w:rsidRPr="007C60C2" w:rsidRDefault="007C60C2" w:rsidP="003B1BCC">
                <w:pPr>
                  <w:numPr>
                    <w:ilvl w:val="0"/>
                    <w:numId w:val="51"/>
                  </w:numPr>
                  <w:spacing w:before="0"/>
                </w:pPr>
                <w:r w:rsidRPr="007C60C2">
                  <w:t>Partnering </w:t>
                </w:r>
              </w:p>
              <w:p w14:paraId="569C315D" w14:textId="77777777" w:rsidR="007C60C2" w:rsidRPr="007C60C2" w:rsidRDefault="007C60C2" w:rsidP="003B1BCC">
                <w:pPr>
                  <w:numPr>
                    <w:ilvl w:val="0"/>
                    <w:numId w:val="52"/>
                  </w:numPr>
                  <w:spacing w:before="0"/>
                </w:pPr>
                <w:r w:rsidRPr="007C60C2">
                  <w:t>Cooperative </w:t>
                </w:r>
              </w:p>
              <w:p w14:paraId="411E914E" w14:textId="77777777" w:rsidR="007C60C2" w:rsidRPr="007C60C2" w:rsidRDefault="007C60C2" w:rsidP="003B1BCC">
                <w:pPr>
                  <w:numPr>
                    <w:ilvl w:val="0"/>
                    <w:numId w:val="53"/>
                  </w:numPr>
                  <w:spacing w:before="0"/>
                </w:pPr>
                <w:r w:rsidRPr="007C60C2">
                  <w:t>Humble </w:t>
                </w:r>
              </w:p>
            </w:tc>
          </w:tr>
          <w:tr w:rsidR="007C60C2" w:rsidRPr="007C60C2" w14:paraId="33DB9AEC" w14:textId="77777777" w:rsidTr="007C60C2">
            <w:trPr>
              <w:trHeight w:val="60"/>
            </w:trPr>
            <w:tc>
              <w:tcPr>
                <w:tcW w:w="1410" w:type="dxa"/>
                <w:tcBorders>
                  <w:top w:val="single" w:sz="6" w:space="0" w:color="auto"/>
                  <w:left w:val="single" w:sz="6" w:space="0" w:color="auto"/>
                  <w:bottom w:val="single" w:sz="6" w:space="0" w:color="auto"/>
                  <w:right w:val="single" w:sz="6" w:space="0" w:color="auto"/>
                </w:tcBorders>
                <w:hideMark/>
              </w:tcPr>
              <w:p w14:paraId="77E59242" w14:textId="77777777" w:rsidR="007C60C2" w:rsidRPr="007C60C2" w:rsidRDefault="007C60C2" w:rsidP="003B1BCC">
                <w:pPr>
                  <w:spacing w:before="0"/>
                </w:pPr>
                <w:r w:rsidRPr="007C60C2">
                  <w:rPr>
                    <w:b/>
                    <w:bCs/>
                  </w:rPr>
                  <w:t>Trusted</w:t>
                </w:r>
                <w:r w:rsidRPr="007C60C2">
                  <w:t> </w:t>
                </w:r>
              </w:p>
            </w:tc>
            <w:tc>
              <w:tcPr>
                <w:tcW w:w="5953" w:type="dxa"/>
                <w:tcBorders>
                  <w:top w:val="single" w:sz="6" w:space="0" w:color="auto"/>
                  <w:left w:val="single" w:sz="6" w:space="0" w:color="auto"/>
                  <w:bottom w:val="single" w:sz="6" w:space="0" w:color="auto"/>
                  <w:right w:val="single" w:sz="6" w:space="0" w:color="auto"/>
                </w:tcBorders>
                <w:hideMark/>
              </w:tcPr>
              <w:p w14:paraId="664BEC32" w14:textId="2C433141" w:rsidR="007C60C2" w:rsidRPr="007C60C2" w:rsidRDefault="007C60C2" w:rsidP="003B1BCC">
                <w:pPr>
                  <w:spacing w:before="0"/>
                  <w:jc w:val="both"/>
                </w:pPr>
                <w:r w:rsidRPr="007C60C2">
                  <w:t>We’re driven by purpose but remain objective. We fight misinformation with facts. We earn trust everywhere through everything we do. We trust each other</w:t>
                </w:r>
                <w:r w:rsidR="00936004">
                  <w:t>,</w:t>
                </w:r>
                <w:r w:rsidRPr="007C60C2">
                  <w:t xml:space="preserve"> and we hold each other accountable. Together</w:t>
                </w:r>
                <w:r w:rsidR="00936004">
                  <w:t>,</w:t>
                </w:r>
                <w:r w:rsidRPr="007C60C2">
                  <w:t xml:space="preserve"> our actions drive Australia’s trust in CSIRO. </w:t>
                </w:r>
              </w:p>
            </w:tc>
            <w:tc>
              <w:tcPr>
                <w:tcW w:w="2410" w:type="dxa"/>
                <w:tcBorders>
                  <w:top w:val="single" w:sz="6" w:space="0" w:color="auto"/>
                  <w:left w:val="single" w:sz="6" w:space="0" w:color="auto"/>
                  <w:bottom w:val="single" w:sz="6" w:space="0" w:color="auto"/>
                  <w:right w:val="single" w:sz="6" w:space="0" w:color="auto"/>
                </w:tcBorders>
                <w:hideMark/>
              </w:tcPr>
              <w:p w14:paraId="09B138A6" w14:textId="77777777" w:rsidR="007C60C2" w:rsidRPr="007C60C2" w:rsidRDefault="007C60C2" w:rsidP="003B1BCC">
                <w:pPr>
                  <w:numPr>
                    <w:ilvl w:val="0"/>
                    <w:numId w:val="54"/>
                  </w:numPr>
                  <w:spacing w:before="0"/>
                </w:pPr>
                <w:r w:rsidRPr="007C60C2">
                  <w:t>Curious </w:t>
                </w:r>
              </w:p>
              <w:p w14:paraId="6ED6DCCB" w14:textId="77777777" w:rsidR="007C60C2" w:rsidRPr="007C60C2" w:rsidRDefault="007C60C2" w:rsidP="003B1BCC">
                <w:pPr>
                  <w:numPr>
                    <w:ilvl w:val="0"/>
                    <w:numId w:val="55"/>
                  </w:numPr>
                  <w:spacing w:before="0"/>
                </w:pPr>
                <w:r w:rsidRPr="007C60C2">
                  <w:t>Adaptive </w:t>
                </w:r>
              </w:p>
              <w:p w14:paraId="43E14332" w14:textId="77777777" w:rsidR="007C60C2" w:rsidRPr="007C60C2" w:rsidRDefault="007C60C2" w:rsidP="003B1BCC">
                <w:pPr>
                  <w:numPr>
                    <w:ilvl w:val="0"/>
                    <w:numId w:val="56"/>
                  </w:numPr>
                  <w:spacing w:before="0"/>
                </w:pPr>
                <w:r w:rsidRPr="007C60C2">
                  <w:t>Entrepreneurial </w:t>
                </w:r>
              </w:p>
            </w:tc>
          </w:tr>
        </w:tbl>
        <w:p w14:paraId="4BD07F8E" w14:textId="77777777" w:rsidR="003B1BCC" w:rsidRDefault="003B1BCC" w:rsidP="007C60C2">
          <w:pPr>
            <w:jc w:val="both"/>
            <w:rPr>
              <w:b/>
              <w:bCs/>
              <w:sz w:val="26"/>
              <w:szCs w:val="26"/>
            </w:rPr>
          </w:pPr>
        </w:p>
        <w:p w14:paraId="0AD32DB3" w14:textId="604B823E" w:rsidR="007C60C2" w:rsidRPr="007C60C2" w:rsidRDefault="007C60C2" w:rsidP="007C60C2">
          <w:pPr>
            <w:jc w:val="both"/>
            <w:rPr>
              <w:sz w:val="26"/>
              <w:szCs w:val="26"/>
            </w:rPr>
          </w:pPr>
          <w:r w:rsidRPr="007C60C2">
            <w:rPr>
              <w:b/>
              <w:bCs/>
              <w:sz w:val="26"/>
              <w:szCs w:val="26"/>
            </w:rPr>
            <w:t>Child safety</w:t>
          </w:r>
          <w:r w:rsidRPr="007C60C2">
            <w:rPr>
              <w:sz w:val="26"/>
              <w:szCs w:val="26"/>
            </w:rPr>
            <w:t> </w:t>
          </w:r>
        </w:p>
        <w:p w14:paraId="628CD6F6" w14:textId="77777777" w:rsidR="007C60C2" w:rsidRPr="007C60C2" w:rsidRDefault="007C60C2" w:rsidP="007C60C2">
          <w:pPr>
            <w:jc w:val="both"/>
          </w:pPr>
          <w:r w:rsidRPr="007C60C2">
            <w:t>CSIRO is committed to the safety and wellbeing of all children and young people involved in our activities and programs. View our </w:t>
          </w:r>
          <w:hyperlink r:id="rId23" w:tgtFrame="_blank" w:history="1">
            <w:r w:rsidRPr="007C60C2">
              <w:rPr>
                <w:rStyle w:val="Hyperlink"/>
              </w:rPr>
              <w:t>Child Safe Policy</w:t>
            </w:r>
          </w:hyperlink>
          <w:r w:rsidRPr="007C60C2">
            <w:t>. </w:t>
          </w:r>
        </w:p>
        <w:p w14:paraId="57C64FFF" w14:textId="77777777" w:rsidR="00710C3D" w:rsidRPr="00710C3D" w:rsidRDefault="00951578" w:rsidP="00710C3D">
          <w:pPr>
            <w:jc w:val="both"/>
            <w:rPr>
              <w:bCs/>
              <w:iCs/>
              <w:szCs w:val="24"/>
            </w:rPr>
          </w:pPr>
        </w:p>
      </w:sdtContent>
    </w:sdt>
    <w:p w14:paraId="12122512" w14:textId="77777777" w:rsidR="00E673A0" w:rsidRPr="00E3732F" w:rsidRDefault="00E673A0" w:rsidP="00E3732F">
      <w:pPr>
        <w:pStyle w:val="Boxedtext"/>
        <w:rPr>
          <w:b/>
          <w:bCs/>
          <w:sz w:val="28"/>
          <w:szCs w:val="28"/>
        </w:rPr>
      </w:pPr>
      <w:r w:rsidRPr="00E3732F">
        <w:rPr>
          <w:b/>
          <w:bCs/>
          <w:sz w:val="28"/>
          <w:szCs w:val="28"/>
        </w:rPr>
        <w:t>Special Requirements</w:t>
      </w:r>
    </w:p>
    <w:p w14:paraId="61F6D95F" w14:textId="77777777" w:rsidR="005134F0" w:rsidRDefault="005134F0" w:rsidP="00E3732F">
      <w:pPr>
        <w:pStyle w:val="Boxedtext"/>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2E5FAF3" w14:textId="77777777" w:rsidR="00E009C0" w:rsidRDefault="00E009C0" w:rsidP="00E3732F">
      <w:pPr>
        <w:pStyle w:val="Boxedtext"/>
        <w:rPr>
          <w:b/>
          <w:bCs/>
          <w:iCs/>
        </w:rPr>
      </w:pPr>
      <w:r>
        <w:rPr>
          <w:b/>
          <w:bCs/>
          <w:iCs/>
        </w:rPr>
        <w:t>The successful candidate will be required to:</w:t>
      </w:r>
    </w:p>
    <w:p w14:paraId="5BD91943" w14:textId="1D194FBF" w:rsidR="00E009C0" w:rsidRDefault="00E009C0" w:rsidP="004C7384">
      <w:pPr>
        <w:pStyle w:val="Boxedtext"/>
        <w:numPr>
          <w:ilvl w:val="0"/>
          <w:numId w:val="42"/>
        </w:numPr>
      </w:pPr>
      <w:r>
        <w:t>U</w:t>
      </w:r>
      <w:r w:rsidRPr="00CD6386">
        <w:t>ndertake a pre-employment background check. Please note that individuals with criminal records are not automatically deemed ineligible. Each application will be considered on its merits.</w:t>
      </w:r>
    </w:p>
    <w:p w14:paraId="26BADD37" w14:textId="77777777" w:rsidR="00026FAA" w:rsidRPr="00DB38A3" w:rsidRDefault="00026FAA" w:rsidP="00026FAA">
      <w:pPr>
        <w:pStyle w:val="Boxedtext"/>
        <w:numPr>
          <w:ilvl w:val="0"/>
          <w:numId w:val="42"/>
        </w:numPr>
      </w:pPr>
      <w:r w:rsidRPr="00DB38A3">
        <w:t>Obtain and maintain a security clearance at the Negative Vetting Level 1 (to be arranged post-commencement).</w:t>
      </w:r>
    </w:p>
    <w:p w14:paraId="077C3BA9" w14:textId="77777777" w:rsidR="00026FAA" w:rsidRDefault="00026FAA" w:rsidP="00026FAA">
      <w:pPr>
        <w:pStyle w:val="Boxedtext"/>
        <w:numPr>
          <w:ilvl w:val="0"/>
          <w:numId w:val="42"/>
        </w:numPr>
      </w:pPr>
      <w:proofErr w:type="gramStart"/>
      <w:r w:rsidRPr="00DB38A3">
        <w:t>Have the ability to</w:t>
      </w:r>
      <w:proofErr w:type="gramEnd"/>
      <w:r w:rsidRPr="00DB38A3">
        <w:t xml:space="preserve"> undertake ‘on-call’ or after-hours diagnostic duties. </w:t>
      </w:r>
    </w:p>
    <w:p w14:paraId="6FD5ED10" w14:textId="77777777" w:rsidR="005B2069" w:rsidRPr="00DB38A3" w:rsidRDefault="005B2069" w:rsidP="005B2069">
      <w:pPr>
        <w:pStyle w:val="Boxedtext"/>
        <w:numPr>
          <w:ilvl w:val="0"/>
          <w:numId w:val="42"/>
        </w:numPr>
      </w:pPr>
      <w:r w:rsidRPr="00DB38A3">
        <w:lastRenderedPageBreak/>
        <w:t>Undertake a National Health Security Check (to be arranged post-commencement).</w:t>
      </w:r>
    </w:p>
    <w:p w14:paraId="73CFFC7E" w14:textId="77777777" w:rsidR="00DC0301" w:rsidRPr="00DB38A3" w:rsidRDefault="00DC0301" w:rsidP="00E3732F">
      <w:pPr>
        <w:pStyle w:val="Boxedtext"/>
      </w:pPr>
    </w:p>
    <w:p w14:paraId="67F142B3" w14:textId="77777777" w:rsidR="00E009C0" w:rsidRPr="00D2033A" w:rsidRDefault="00E009C0" w:rsidP="00E3732F">
      <w:pPr>
        <w:pStyle w:val="Boxedtext"/>
        <w:rPr>
          <w:b/>
          <w:bCs/>
          <w:i/>
        </w:rPr>
      </w:pPr>
      <w:r w:rsidRPr="00D2033A">
        <w:rPr>
          <w:b/>
          <w:bCs/>
          <w:i/>
        </w:rPr>
        <w:t>Security Assessment and Microbiological Security Requirements for Personnel Working on the Australian Centre for Disease Preparedness (ACDP) Site:</w:t>
      </w:r>
    </w:p>
    <w:p w14:paraId="2D98C4B0" w14:textId="4EC3C740" w:rsidR="00E009C0" w:rsidRPr="00D2033A" w:rsidRDefault="00E009C0" w:rsidP="004C7384">
      <w:pPr>
        <w:pStyle w:val="Boxedtext"/>
        <w:numPr>
          <w:ilvl w:val="0"/>
          <w:numId w:val="44"/>
        </w:numPr>
        <w:rPr>
          <w:i/>
        </w:rPr>
      </w:pPr>
      <w:r w:rsidRPr="00D2033A">
        <w:rPr>
          <w:i/>
        </w:rPr>
        <w:t>Certain positions including those working in the ACDP microbiological secure area will require security clearance at a level appropriate to duties of the position. Confirmation of the appointment is subject to obtaining that clearance.</w:t>
      </w:r>
    </w:p>
    <w:p w14:paraId="58BE70D9" w14:textId="6532001A" w:rsidR="00E009C0" w:rsidRPr="00D2033A" w:rsidRDefault="00E009C0" w:rsidP="004C7384">
      <w:pPr>
        <w:pStyle w:val="Boxedtext"/>
        <w:numPr>
          <w:ilvl w:val="0"/>
          <w:numId w:val="44"/>
        </w:numPr>
        <w:rPr>
          <w:i/>
        </w:rPr>
      </w:pPr>
      <w:r w:rsidRPr="00D2033A">
        <w:rPr>
          <w:i/>
        </w:rPr>
        <w:t>It is essential that all work on exotic or emerging diseases carried out at ACDP is conducted in a safe manner to prevent the escape of the disease agents used, and to this end, all activities and personnel will be subject to appropriate microbiological security measures. Consequently, while working at ACDP, you may not reside on a property on which are kept any of the following animals: sheep, cattle, pigs, goats, horses, asses, mules and camelids, any other cloven-hoofed animal, fowls, turkeys, geese, domestic ducks, caged birds, emus or ostriches. Personnel working with diseases of aquatic animals may not keep aquarium fish at their place of residence and at times specific species may be excluded depending on the nature of the work conducted.</w:t>
      </w:r>
    </w:p>
    <w:p w14:paraId="1CFC17AA" w14:textId="4A3AC0EF" w:rsidR="00E009C0" w:rsidRPr="00D2033A" w:rsidRDefault="00E009C0" w:rsidP="004C7384">
      <w:pPr>
        <w:pStyle w:val="Boxedtext"/>
        <w:numPr>
          <w:ilvl w:val="0"/>
          <w:numId w:val="44"/>
        </w:numPr>
        <w:rPr>
          <w:i/>
        </w:rPr>
      </w:pPr>
      <w:r w:rsidRPr="00D2033A">
        <w:rPr>
          <w:i/>
        </w:rPr>
        <w:t xml:space="preserve">In addition, for a period of seven days after working in the microbiologically secure area of ACDP, personnel may not have close contact with any of the above animals, amphibians or birds or the actual places where these animals are </w:t>
      </w:r>
      <w:proofErr w:type="gramStart"/>
      <w:r w:rsidRPr="00D2033A">
        <w:rPr>
          <w:i/>
        </w:rPr>
        <w:t>held, or</w:t>
      </w:r>
      <w:proofErr w:type="gramEnd"/>
      <w:r w:rsidRPr="00D2033A">
        <w:rPr>
          <w:i/>
        </w:rPr>
        <w:t xml:space="preserve"> visit any aquatic animal farm or aquatic animal hatchery.</w:t>
      </w:r>
    </w:p>
    <w:p w14:paraId="0E249EA4" w14:textId="4B086259" w:rsidR="00E009C0" w:rsidRPr="00D2033A" w:rsidRDefault="00E009C0" w:rsidP="004C7384">
      <w:pPr>
        <w:pStyle w:val="Boxedtext"/>
        <w:numPr>
          <w:ilvl w:val="0"/>
          <w:numId w:val="44"/>
        </w:numPr>
        <w:rPr>
          <w:i/>
        </w:rPr>
      </w:pPr>
      <w:r w:rsidRPr="00D2033A">
        <w:rPr>
          <w:i/>
        </w:rPr>
        <w:t>Working in the barrier maintained Small Animal Facility or the Werribee Animal Health Farm requires avoidance of additional animals such as mice, rats, guinea pigs, rabbits, ferrets and poultry of a minimum of 3 days prior to arrival.</w:t>
      </w:r>
    </w:p>
    <w:p w14:paraId="2DE6B0CD" w14:textId="1BB1BBCA" w:rsidR="00E009C0" w:rsidRPr="00D2033A" w:rsidRDefault="00E009C0" w:rsidP="004C7384">
      <w:pPr>
        <w:pStyle w:val="Boxedtext"/>
        <w:numPr>
          <w:ilvl w:val="0"/>
          <w:numId w:val="44"/>
        </w:numPr>
        <w:rPr>
          <w:i/>
        </w:rPr>
      </w:pPr>
      <w:r w:rsidRPr="00D2033A">
        <w:rPr>
          <w:i/>
        </w:rPr>
        <w:t>Certain positions will require medical assessment and vaccinations against various agents such as influenza, rabies, hepatitis B, Japanese encephalitis or other agents as specified if required for the role performed.</w:t>
      </w:r>
    </w:p>
    <w:p w14:paraId="06197D4C" w14:textId="0C7DE47E" w:rsidR="00E009C0" w:rsidRPr="00D2033A" w:rsidRDefault="00E009C0" w:rsidP="004C7384">
      <w:pPr>
        <w:pStyle w:val="Boxedtext"/>
        <w:numPr>
          <w:ilvl w:val="0"/>
          <w:numId w:val="44"/>
        </w:numPr>
        <w:rPr>
          <w:i/>
        </w:rPr>
      </w:pPr>
      <w:r w:rsidRPr="00D2033A">
        <w:rPr>
          <w:i/>
        </w:rPr>
        <w:t xml:space="preserve">Positions working at PC4 will also require a pre-employment psychological assessment. </w:t>
      </w:r>
    </w:p>
    <w:p w14:paraId="1AE87167" w14:textId="54B35A6A" w:rsidR="00E009C0" w:rsidRPr="00D2033A" w:rsidRDefault="00E009C0" w:rsidP="004C7384">
      <w:pPr>
        <w:pStyle w:val="Boxedtext"/>
        <w:numPr>
          <w:ilvl w:val="0"/>
          <w:numId w:val="44"/>
        </w:numPr>
        <w:rPr>
          <w:i/>
        </w:rPr>
      </w:pPr>
      <w:r w:rsidRPr="00D2033A">
        <w:rPr>
          <w:i/>
        </w:rPr>
        <w:t xml:space="preserve">Given ACDP’s role in the International Regional Program, there may be a requirement for some personnel to travel internationally and if required for this work, suitable staff should be able to obtain a valid passport and obtain applicable vaccinations. </w:t>
      </w:r>
    </w:p>
    <w:p w14:paraId="62533703" w14:textId="7FA06786" w:rsidR="00E009C0" w:rsidRPr="00D2033A" w:rsidRDefault="00E009C0" w:rsidP="004C7384">
      <w:pPr>
        <w:pStyle w:val="Boxedtext"/>
        <w:numPr>
          <w:ilvl w:val="0"/>
          <w:numId w:val="44"/>
        </w:numPr>
        <w:rPr>
          <w:i/>
        </w:rPr>
      </w:pPr>
      <w:r w:rsidRPr="00D2033A">
        <w:rPr>
          <w:i/>
        </w:rPr>
        <w:t>Should an emergency response situation arise, ACDP may be required to implement the Emergency Animal Disease Response Plan and personnel may need to contribute to response requirements, including after-hours work.</w:t>
      </w:r>
    </w:p>
    <w:p w14:paraId="2D724994" w14:textId="47B089C6" w:rsidR="00E009C0" w:rsidRPr="00D2033A" w:rsidRDefault="00E009C0" w:rsidP="004C7384">
      <w:pPr>
        <w:pStyle w:val="Boxedtext"/>
        <w:numPr>
          <w:ilvl w:val="0"/>
          <w:numId w:val="44"/>
        </w:numPr>
        <w:rPr>
          <w:i/>
        </w:rPr>
      </w:pPr>
      <w:r w:rsidRPr="00D2033A">
        <w:rPr>
          <w:i/>
        </w:rPr>
        <w:t xml:space="preserve">Personnel must abide by Occupational Health, Safety and Environment regulations. Safety signs and directives issued by CSIRO personnel must be </w:t>
      </w:r>
      <w:proofErr w:type="gramStart"/>
      <w:r w:rsidRPr="00D2033A">
        <w:rPr>
          <w:i/>
        </w:rPr>
        <w:t>complied with at all times</w:t>
      </w:r>
      <w:proofErr w:type="gramEnd"/>
      <w:r w:rsidRPr="00D2033A">
        <w:rPr>
          <w:i/>
        </w:rPr>
        <w:t>.</w:t>
      </w:r>
    </w:p>
    <w:p w14:paraId="4FBAF8C2" w14:textId="5AA241C7" w:rsidR="00E009C0" w:rsidRPr="00E009C0" w:rsidRDefault="00E009C0" w:rsidP="004C7384">
      <w:pPr>
        <w:pStyle w:val="Boxedtext"/>
        <w:numPr>
          <w:ilvl w:val="0"/>
          <w:numId w:val="44"/>
        </w:numPr>
        <w:rPr>
          <w:i/>
        </w:rPr>
      </w:pPr>
      <w:r w:rsidRPr="00D2033A">
        <w:rPr>
          <w:i/>
        </w:rPr>
        <w:t>Access restrictions apply to the Werribee Animal Health Facility (WAHF) site that is associated with, but remote from, the ACDP site.</w:t>
      </w:r>
    </w:p>
    <w:bookmarkEnd w:id="1"/>
    <w:p w14:paraId="5C6B47C8" w14:textId="77777777" w:rsidR="000346E3" w:rsidRPr="008B53AF" w:rsidRDefault="000346E3" w:rsidP="000169DE">
      <w:pPr>
        <w:spacing w:after="240"/>
        <w:rPr>
          <w:rFonts w:eastAsia="Times New Roman" w:cs="Calibri"/>
          <w:szCs w:val="24"/>
        </w:rPr>
      </w:pPr>
    </w:p>
    <w:sectPr w:rsidR="000346E3" w:rsidRPr="008B53AF" w:rsidSect="00DC2C7E">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685B" w14:textId="77777777" w:rsidR="00951578" w:rsidRDefault="00951578" w:rsidP="000A377A">
      <w:r>
        <w:separator/>
      </w:r>
    </w:p>
  </w:endnote>
  <w:endnote w:type="continuationSeparator" w:id="0">
    <w:p w14:paraId="13CAF20E" w14:textId="77777777" w:rsidR="00951578" w:rsidRDefault="0095157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030B" w14:textId="1DACBB56" w:rsidR="0022539E" w:rsidRDefault="0022539E">
    <w:pPr>
      <w:pStyle w:val="Footer"/>
    </w:pPr>
    <w:r>
      <w:rPr>
        <w:noProof/>
      </w:rPr>
      <mc:AlternateContent>
        <mc:Choice Requires="wps">
          <w:drawing>
            <wp:anchor distT="0" distB="0" distL="0" distR="0" simplePos="0" relativeHeight="251666944" behindDoc="0" locked="0" layoutInCell="1" allowOverlap="1" wp14:anchorId="069BA0C5" wp14:editId="67034E98">
              <wp:simplePos x="635" y="635"/>
              <wp:positionH relativeFrom="page">
                <wp:align>center</wp:align>
              </wp:positionH>
              <wp:positionV relativeFrom="page">
                <wp:align>bottom</wp:align>
              </wp:positionV>
              <wp:extent cx="622300" cy="471170"/>
              <wp:effectExtent l="0" t="0" r="6350" b="0"/>
              <wp:wrapNone/>
              <wp:docPr id="3850807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4F3B164" w14:textId="43E93620"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BA0C5"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74F3B164" w14:textId="43E93620"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4A5EAF35" w:rsidR="009511DD" w:rsidRPr="00246B35" w:rsidRDefault="0022539E"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D746D28" wp14:editId="443F8CFD">
              <wp:simplePos x="635" y="635"/>
              <wp:positionH relativeFrom="page">
                <wp:align>center</wp:align>
              </wp:positionH>
              <wp:positionV relativeFrom="page">
                <wp:align>bottom</wp:align>
              </wp:positionV>
              <wp:extent cx="622300" cy="471170"/>
              <wp:effectExtent l="0" t="0" r="6350" b="0"/>
              <wp:wrapNone/>
              <wp:docPr id="2902348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7A8CAD3" w14:textId="5179E175"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46D28"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67A8CAD3" w14:textId="5179E175"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1E3D731E" w:rsidR="009511DD" w:rsidRDefault="0022539E"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36760DC1" wp14:editId="138CF3A0">
              <wp:simplePos x="635" y="635"/>
              <wp:positionH relativeFrom="page">
                <wp:align>center</wp:align>
              </wp:positionH>
              <wp:positionV relativeFrom="page">
                <wp:align>bottom</wp:align>
              </wp:positionV>
              <wp:extent cx="622300" cy="471170"/>
              <wp:effectExtent l="0" t="0" r="6350" b="0"/>
              <wp:wrapNone/>
              <wp:docPr id="12067862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C8351A1" w14:textId="74DF5A70"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60DC1"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C8351A1" w14:textId="74DF5A70"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C145" w14:textId="77777777" w:rsidR="00951578" w:rsidRDefault="00951578" w:rsidP="000A377A">
      <w:r>
        <w:separator/>
      </w:r>
    </w:p>
  </w:footnote>
  <w:footnote w:type="continuationSeparator" w:id="0">
    <w:p w14:paraId="7328F483" w14:textId="77777777" w:rsidR="00951578" w:rsidRDefault="0095157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1840" w14:textId="4274582A" w:rsidR="0022539E" w:rsidRDefault="0022539E">
    <w:pPr>
      <w:pStyle w:val="Header"/>
    </w:pPr>
    <w:r>
      <w:rPr>
        <w:noProof/>
      </w:rPr>
      <mc:AlternateContent>
        <mc:Choice Requires="wps">
          <w:drawing>
            <wp:anchor distT="0" distB="0" distL="0" distR="0" simplePos="0" relativeHeight="251663872" behindDoc="0" locked="0" layoutInCell="1" allowOverlap="1" wp14:anchorId="04671B87" wp14:editId="14111762">
              <wp:simplePos x="635" y="635"/>
              <wp:positionH relativeFrom="page">
                <wp:align>center</wp:align>
              </wp:positionH>
              <wp:positionV relativeFrom="page">
                <wp:align>top</wp:align>
              </wp:positionV>
              <wp:extent cx="622300" cy="471170"/>
              <wp:effectExtent l="0" t="0" r="6350" b="5080"/>
              <wp:wrapNone/>
              <wp:docPr id="1988152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D44C0D5" w14:textId="31A68B5D"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671B87"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5D44C0D5" w14:textId="31A68B5D"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8358" w14:textId="0E656811" w:rsidR="0022539E" w:rsidRDefault="0022539E">
    <w:pPr>
      <w:pStyle w:val="Header"/>
    </w:pPr>
    <w:r>
      <w:rPr>
        <w:noProof/>
      </w:rPr>
      <mc:AlternateContent>
        <mc:Choice Requires="wps">
          <w:drawing>
            <wp:anchor distT="0" distB="0" distL="0" distR="0" simplePos="0" relativeHeight="251664896" behindDoc="0" locked="0" layoutInCell="1" allowOverlap="1" wp14:anchorId="63562014" wp14:editId="66CAF842">
              <wp:simplePos x="635" y="635"/>
              <wp:positionH relativeFrom="page">
                <wp:align>center</wp:align>
              </wp:positionH>
              <wp:positionV relativeFrom="page">
                <wp:align>top</wp:align>
              </wp:positionV>
              <wp:extent cx="622300" cy="471170"/>
              <wp:effectExtent l="0" t="0" r="6350" b="5080"/>
              <wp:wrapNone/>
              <wp:docPr id="10609119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2A8FC0A" w14:textId="37D9E134"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62014"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2A8FC0A" w14:textId="37D9E134"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0A60136E" w:rsidR="009511DD" w:rsidRPr="00DC2C7E" w:rsidRDefault="0022539E">
    <w:pPr>
      <w:rPr>
        <w:sz w:val="2"/>
        <w:szCs w:val="2"/>
      </w:rPr>
    </w:pPr>
    <w:r>
      <w:rPr>
        <w:noProof/>
        <w:sz w:val="2"/>
        <w:szCs w:val="2"/>
      </w:rPr>
      <mc:AlternateContent>
        <mc:Choice Requires="wps">
          <w:drawing>
            <wp:anchor distT="0" distB="0" distL="0" distR="0" simplePos="0" relativeHeight="251662848" behindDoc="0" locked="0" layoutInCell="1" allowOverlap="1" wp14:anchorId="22D60B59" wp14:editId="168F59DE">
              <wp:simplePos x="635" y="635"/>
              <wp:positionH relativeFrom="page">
                <wp:align>center</wp:align>
              </wp:positionH>
              <wp:positionV relativeFrom="page">
                <wp:align>top</wp:align>
              </wp:positionV>
              <wp:extent cx="622300" cy="471170"/>
              <wp:effectExtent l="0" t="0" r="6350" b="5080"/>
              <wp:wrapNone/>
              <wp:docPr id="17602010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C14CDC8" w14:textId="65272D86"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60B5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1C14CDC8" w14:textId="65272D86" w:rsidR="0022539E" w:rsidRPr="0022539E" w:rsidRDefault="0022539E" w:rsidP="0022539E">
                    <w:pPr>
                      <w:spacing w:after="0"/>
                      <w:rPr>
                        <w:rFonts w:ascii="Aptos" w:eastAsia="Aptos" w:hAnsi="Aptos" w:cs="Aptos"/>
                        <w:noProof/>
                        <w:color w:val="FF0000"/>
                        <w:szCs w:val="24"/>
                      </w:rPr>
                    </w:pPr>
                    <w:r w:rsidRPr="0022539E">
                      <w:rPr>
                        <w:rFonts w:ascii="Aptos" w:eastAsia="Aptos" w:hAnsi="Aptos" w:cs="Aptos"/>
                        <w:noProof/>
                        <w:color w:val="FF0000"/>
                        <w:szCs w:val="24"/>
                      </w:rPr>
                      <w:t>OFFICIAL</w:t>
                    </w:r>
                  </w:p>
                </w:txbxContent>
              </v:textbox>
              <w10:wrap anchorx="page" anchory="page"/>
            </v:shape>
          </w:pict>
        </mc:Fallback>
      </mc:AlternateContent>
    </w:r>
    <w:r w:rsidR="00ED212D" w:rsidRPr="00DC2C7E">
      <w:rPr>
        <w:noProof/>
        <w:sz w:val="2"/>
        <w:szCs w:val="2"/>
      </w:rPr>
      <w:drawing>
        <wp:anchor distT="0" distB="71755" distL="114300" distR="360045" simplePos="0" relativeHeight="251661824"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C474B"/>
    <w:multiLevelType w:val="multilevel"/>
    <w:tmpl w:val="9898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CA9691F"/>
    <w:multiLevelType w:val="hybridMultilevel"/>
    <w:tmpl w:val="318C3A14"/>
    <w:lvl w:ilvl="0" w:tplc="3C341934">
      <w:start w:val="1"/>
      <w:numFmt w:val="decimal"/>
      <w:lvlText w:val="%1."/>
      <w:lvlJc w:val="left"/>
      <w:pPr>
        <w:ind w:left="722" w:hanging="495"/>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14" w15:restartNumberingAfterBreak="0">
    <w:nsid w:val="0D355EF1"/>
    <w:multiLevelType w:val="multilevel"/>
    <w:tmpl w:val="2F0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73C0371"/>
    <w:multiLevelType w:val="multilevel"/>
    <w:tmpl w:val="8768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B166001"/>
    <w:multiLevelType w:val="multilevel"/>
    <w:tmpl w:val="882A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2"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41A2C56"/>
    <w:multiLevelType w:val="multilevel"/>
    <w:tmpl w:val="1586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5"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C89378A"/>
    <w:multiLevelType w:val="hybridMultilevel"/>
    <w:tmpl w:val="D6FE771E"/>
    <w:lvl w:ilvl="0" w:tplc="3C341934">
      <w:start w:val="1"/>
      <w:numFmt w:val="decimal"/>
      <w:lvlText w:val="%1."/>
      <w:lvlJc w:val="left"/>
      <w:pPr>
        <w:ind w:left="949" w:hanging="495"/>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8"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653F46"/>
    <w:multiLevelType w:val="multilevel"/>
    <w:tmpl w:val="490A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CC26E1"/>
    <w:multiLevelType w:val="hybridMultilevel"/>
    <w:tmpl w:val="85048E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407F7961"/>
    <w:multiLevelType w:val="hybridMultilevel"/>
    <w:tmpl w:val="88DCDB46"/>
    <w:lvl w:ilvl="0" w:tplc="FFFFFFFF">
      <w:start w:val="1"/>
      <w:numFmt w:val="decimal"/>
      <w:lvlText w:val="%1."/>
      <w:lvlJc w:val="left"/>
      <w:pPr>
        <w:tabs>
          <w:tab w:val="num" w:pos="360"/>
        </w:tabs>
        <w:ind w:left="360" w:hanging="360"/>
      </w:pPr>
      <w:rPr>
        <w:rFonts w:hint="default"/>
        <w:b w:val="0"/>
        <w:i w:val="0"/>
        <w:sz w:val="22"/>
      </w:rPr>
    </w:lvl>
    <w:lvl w:ilvl="1" w:tplc="FFFFFFFF" w:tentative="1">
      <w:start w:val="1"/>
      <w:numFmt w:val="lowerLetter"/>
      <w:lvlText w:val="%2."/>
      <w:lvlJc w:val="left"/>
      <w:pPr>
        <w:tabs>
          <w:tab w:val="num" w:pos="1298"/>
        </w:tabs>
        <w:ind w:left="1298" w:hanging="360"/>
      </w:pPr>
      <w:rPr>
        <w:rFonts w:cs="Times New Roman"/>
      </w:rPr>
    </w:lvl>
    <w:lvl w:ilvl="2" w:tplc="FFFFFFFF" w:tentative="1">
      <w:start w:val="1"/>
      <w:numFmt w:val="lowerRoman"/>
      <w:lvlText w:val="%3."/>
      <w:lvlJc w:val="right"/>
      <w:pPr>
        <w:tabs>
          <w:tab w:val="num" w:pos="2018"/>
        </w:tabs>
        <w:ind w:left="2018" w:hanging="180"/>
      </w:pPr>
      <w:rPr>
        <w:rFonts w:cs="Times New Roman"/>
      </w:rPr>
    </w:lvl>
    <w:lvl w:ilvl="3" w:tplc="FFFFFFFF" w:tentative="1">
      <w:start w:val="1"/>
      <w:numFmt w:val="decimal"/>
      <w:lvlText w:val="%4."/>
      <w:lvlJc w:val="left"/>
      <w:pPr>
        <w:tabs>
          <w:tab w:val="num" w:pos="2738"/>
        </w:tabs>
        <w:ind w:left="2738" w:hanging="360"/>
      </w:pPr>
      <w:rPr>
        <w:rFonts w:cs="Times New Roman"/>
      </w:rPr>
    </w:lvl>
    <w:lvl w:ilvl="4" w:tplc="FFFFFFFF" w:tentative="1">
      <w:start w:val="1"/>
      <w:numFmt w:val="lowerLetter"/>
      <w:lvlText w:val="%5."/>
      <w:lvlJc w:val="left"/>
      <w:pPr>
        <w:tabs>
          <w:tab w:val="num" w:pos="3458"/>
        </w:tabs>
        <w:ind w:left="3458" w:hanging="360"/>
      </w:pPr>
      <w:rPr>
        <w:rFonts w:cs="Times New Roman"/>
      </w:rPr>
    </w:lvl>
    <w:lvl w:ilvl="5" w:tplc="FFFFFFFF" w:tentative="1">
      <w:start w:val="1"/>
      <w:numFmt w:val="lowerRoman"/>
      <w:lvlText w:val="%6."/>
      <w:lvlJc w:val="right"/>
      <w:pPr>
        <w:tabs>
          <w:tab w:val="num" w:pos="4178"/>
        </w:tabs>
        <w:ind w:left="4178" w:hanging="180"/>
      </w:pPr>
      <w:rPr>
        <w:rFonts w:cs="Times New Roman"/>
      </w:rPr>
    </w:lvl>
    <w:lvl w:ilvl="6" w:tplc="FFFFFFFF" w:tentative="1">
      <w:start w:val="1"/>
      <w:numFmt w:val="decimal"/>
      <w:lvlText w:val="%7."/>
      <w:lvlJc w:val="left"/>
      <w:pPr>
        <w:tabs>
          <w:tab w:val="num" w:pos="4898"/>
        </w:tabs>
        <w:ind w:left="4898" w:hanging="360"/>
      </w:pPr>
      <w:rPr>
        <w:rFonts w:cs="Times New Roman"/>
      </w:rPr>
    </w:lvl>
    <w:lvl w:ilvl="7" w:tplc="FFFFFFFF" w:tentative="1">
      <w:start w:val="1"/>
      <w:numFmt w:val="lowerLetter"/>
      <w:lvlText w:val="%8."/>
      <w:lvlJc w:val="left"/>
      <w:pPr>
        <w:tabs>
          <w:tab w:val="num" w:pos="5618"/>
        </w:tabs>
        <w:ind w:left="5618" w:hanging="360"/>
      </w:pPr>
      <w:rPr>
        <w:rFonts w:cs="Times New Roman"/>
      </w:rPr>
    </w:lvl>
    <w:lvl w:ilvl="8" w:tplc="FFFFFFFF" w:tentative="1">
      <w:start w:val="1"/>
      <w:numFmt w:val="lowerRoman"/>
      <w:lvlText w:val="%9."/>
      <w:lvlJc w:val="right"/>
      <w:pPr>
        <w:tabs>
          <w:tab w:val="num" w:pos="6338"/>
        </w:tabs>
        <w:ind w:left="6338" w:hanging="180"/>
      </w:pPr>
      <w:rPr>
        <w:rFonts w:cs="Times New Roman"/>
      </w:rPr>
    </w:lvl>
  </w:abstractNum>
  <w:abstractNum w:abstractNumId="3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8E17E1C"/>
    <w:multiLevelType w:val="hybridMultilevel"/>
    <w:tmpl w:val="203ABFDA"/>
    <w:lvl w:ilvl="0" w:tplc="3C341934">
      <w:start w:val="1"/>
      <w:numFmt w:val="decimal"/>
      <w:lvlText w:val="%1."/>
      <w:lvlJc w:val="left"/>
      <w:pPr>
        <w:ind w:left="722" w:hanging="495"/>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38" w15:restartNumberingAfterBreak="0">
    <w:nsid w:val="5935183E"/>
    <w:multiLevelType w:val="multilevel"/>
    <w:tmpl w:val="8CC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4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A04067"/>
    <w:multiLevelType w:val="hybridMultilevel"/>
    <w:tmpl w:val="F636149A"/>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42" w15:restartNumberingAfterBreak="0">
    <w:nsid w:val="6A5470B0"/>
    <w:multiLevelType w:val="multilevel"/>
    <w:tmpl w:val="BDD0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D90688"/>
    <w:multiLevelType w:val="multilevel"/>
    <w:tmpl w:val="652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22363"/>
    <w:multiLevelType w:val="multilevel"/>
    <w:tmpl w:val="B114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E91B3F"/>
    <w:multiLevelType w:val="multilevel"/>
    <w:tmpl w:val="0A3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C6447C"/>
    <w:multiLevelType w:val="multilevel"/>
    <w:tmpl w:val="2C40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896637">
    <w:abstractNumId w:val="9"/>
  </w:num>
  <w:num w:numId="2" w16cid:durableId="1475874461">
    <w:abstractNumId w:val="7"/>
  </w:num>
  <w:num w:numId="3" w16cid:durableId="2114086287">
    <w:abstractNumId w:val="6"/>
  </w:num>
  <w:num w:numId="4" w16cid:durableId="998538268">
    <w:abstractNumId w:val="5"/>
  </w:num>
  <w:num w:numId="5" w16cid:durableId="1992319593">
    <w:abstractNumId w:val="4"/>
  </w:num>
  <w:num w:numId="6" w16cid:durableId="1585450034">
    <w:abstractNumId w:val="8"/>
  </w:num>
  <w:num w:numId="7" w16cid:durableId="1472480924">
    <w:abstractNumId w:val="3"/>
  </w:num>
  <w:num w:numId="8" w16cid:durableId="216163984">
    <w:abstractNumId w:val="2"/>
  </w:num>
  <w:num w:numId="9" w16cid:durableId="1129476740">
    <w:abstractNumId w:val="1"/>
  </w:num>
  <w:num w:numId="10" w16cid:durableId="1711959121">
    <w:abstractNumId w:val="0"/>
  </w:num>
  <w:num w:numId="11" w16cid:durableId="1148742830">
    <w:abstractNumId w:val="34"/>
  </w:num>
  <w:num w:numId="12" w16cid:durableId="1070928222">
    <w:abstractNumId w:val="21"/>
  </w:num>
  <w:num w:numId="13" w16cid:durableId="507477329">
    <w:abstractNumId w:val="20"/>
  </w:num>
  <w:num w:numId="14" w16cid:durableId="385565130">
    <w:abstractNumId w:val="39"/>
  </w:num>
  <w:num w:numId="15" w16cid:durableId="753209719">
    <w:abstractNumId w:val="46"/>
  </w:num>
  <w:num w:numId="16" w16cid:durableId="2128968923">
    <w:abstractNumId w:val="40"/>
  </w:num>
  <w:num w:numId="17" w16cid:durableId="1215851866">
    <w:abstractNumId w:val="25"/>
  </w:num>
  <w:num w:numId="18" w16cid:durableId="1849055518">
    <w:abstractNumId w:val="32"/>
  </w:num>
  <w:num w:numId="19" w16cid:durableId="904292136">
    <w:abstractNumId w:val="22"/>
  </w:num>
  <w:num w:numId="20" w16cid:durableId="1558740805">
    <w:abstractNumId w:val="17"/>
  </w:num>
  <w:num w:numId="21" w16cid:durableId="1723751207">
    <w:abstractNumId w:val="19"/>
  </w:num>
  <w:num w:numId="22" w16cid:durableId="1072892855">
    <w:abstractNumId w:val="15"/>
  </w:num>
  <w:num w:numId="23" w16cid:durableId="1482503497">
    <w:abstractNumId w:val="11"/>
  </w:num>
  <w:num w:numId="24" w16cid:durableId="2090806984">
    <w:abstractNumId w:val="24"/>
  </w:num>
  <w:num w:numId="25" w16cid:durableId="1276793960">
    <w:abstractNumId w:val="45"/>
  </w:num>
  <w:num w:numId="26" w16cid:durableId="63457618">
    <w:abstractNumId w:val="31"/>
  </w:num>
  <w:num w:numId="27" w16cid:durableId="818577034">
    <w:abstractNumId w:val="36"/>
  </w:num>
  <w:num w:numId="28" w16cid:durableId="400367609">
    <w:abstractNumId w:val="35"/>
  </w:num>
  <w:num w:numId="29" w16cid:durableId="115414971">
    <w:abstractNumId w:val="11"/>
  </w:num>
  <w:num w:numId="30" w16cid:durableId="1855680649">
    <w:abstractNumId w:val="35"/>
  </w:num>
  <w:num w:numId="31" w16cid:durableId="994530154">
    <w:abstractNumId w:val="47"/>
  </w:num>
  <w:num w:numId="32" w16cid:durableId="138333437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787169">
    <w:abstractNumId w:val="32"/>
  </w:num>
  <w:num w:numId="34" w16cid:durableId="23412748">
    <w:abstractNumId w:val="12"/>
    <w:lvlOverride w:ilvl="0">
      <w:startOverride w:val="1"/>
    </w:lvlOverride>
    <w:lvlOverride w:ilvl="1"/>
    <w:lvlOverride w:ilvl="2"/>
    <w:lvlOverride w:ilvl="3"/>
    <w:lvlOverride w:ilvl="4"/>
    <w:lvlOverride w:ilvl="5"/>
    <w:lvlOverride w:ilvl="6"/>
    <w:lvlOverride w:ilvl="7"/>
    <w:lvlOverride w:ilvl="8"/>
  </w:num>
  <w:num w:numId="35" w16cid:durableId="5836082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2746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767562">
    <w:abstractNumId w:val="33"/>
  </w:num>
  <w:num w:numId="38" w16cid:durableId="1044063452">
    <w:abstractNumId w:val="30"/>
  </w:num>
  <w:num w:numId="39" w16cid:durableId="1729524991">
    <w:abstractNumId w:val="32"/>
  </w:num>
  <w:num w:numId="40" w16cid:durableId="1846045574">
    <w:abstractNumId w:val="32"/>
  </w:num>
  <w:num w:numId="41" w16cid:durableId="1496799340">
    <w:abstractNumId w:val="41"/>
  </w:num>
  <w:num w:numId="42" w16cid:durableId="2130587995">
    <w:abstractNumId w:val="13"/>
  </w:num>
  <w:num w:numId="43" w16cid:durableId="559251448">
    <w:abstractNumId w:val="27"/>
  </w:num>
  <w:num w:numId="44" w16cid:durableId="179199769">
    <w:abstractNumId w:val="37"/>
  </w:num>
  <w:num w:numId="45" w16cid:durableId="1240871595">
    <w:abstractNumId w:val="48"/>
  </w:num>
  <w:num w:numId="46" w16cid:durableId="1510481889">
    <w:abstractNumId w:val="14"/>
  </w:num>
  <w:num w:numId="47" w16cid:durableId="1979336343">
    <w:abstractNumId w:val="29"/>
  </w:num>
  <w:num w:numId="48" w16cid:durableId="11493678">
    <w:abstractNumId w:val="38"/>
  </w:num>
  <w:num w:numId="49" w16cid:durableId="1621567109">
    <w:abstractNumId w:val="49"/>
  </w:num>
  <w:num w:numId="50" w16cid:durableId="1713844087">
    <w:abstractNumId w:val="10"/>
  </w:num>
  <w:num w:numId="51" w16cid:durableId="1012269658">
    <w:abstractNumId w:val="16"/>
  </w:num>
  <w:num w:numId="52" w16cid:durableId="1649361574">
    <w:abstractNumId w:val="44"/>
  </w:num>
  <w:num w:numId="53" w16cid:durableId="381443098">
    <w:abstractNumId w:val="23"/>
  </w:num>
  <w:num w:numId="54" w16cid:durableId="688917907">
    <w:abstractNumId w:val="18"/>
  </w:num>
  <w:num w:numId="55" w16cid:durableId="1261569917">
    <w:abstractNumId w:val="43"/>
  </w:num>
  <w:num w:numId="56" w16cid:durableId="87087401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69DE"/>
    <w:rsid w:val="000175CC"/>
    <w:rsid w:val="00020528"/>
    <w:rsid w:val="00020EB5"/>
    <w:rsid w:val="00024E64"/>
    <w:rsid w:val="00025950"/>
    <w:rsid w:val="00025A1E"/>
    <w:rsid w:val="00026FAA"/>
    <w:rsid w:val="00027644"/>
    <w:rsid w:val="000278EE"/>
    <w:rsid w:val="00030712"/>
    <w:rsid w:val="00030F5C"/>
    <w:rsid w:val="0003314B"/>
    <w:rsid w:val="000346E3"/>
    <w:rsid w:val="00034A36"/>
    <w:rsid w:val="00036D29"/>
    <w:rsid w:val="0003716F"/>
    <w:rsid w:val="0004014A"/>
    <w:rsid w:val="00041E38"/>
    <w:rsid w:val="00041F4A"/>
    <w:rsid w:val="00042EAD"/>
    <w:rsid w:val="00044F96"/>
    <w:rsid w:val="00045860"/>
    <w:rsid w:val="000469D9"/>
    <w:rsid w:val="00046AED"/>
    <w:rsid w:val="00046F89"/>
    <w:rsid w:val="000471DB"/>
    <w:rsid w:val="00047EE6"/>
    <w:rsid w:val="000532A1"/>
    <w:rsid w:val="0005574D"/>
    <w:rsid w:val="00057F5D"/>
    <w:rsid w:val="0006065C"/>
    <w:rsid w:val="0006110B"/>
    <w:rsid w:val="00062611"/>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3612"/>
    <w:rsid w:val="000963A6"/>
    <w:rsid w:val="000966D6"/>
    <w:rsid w:val="00097D05"/>
    <w:rsid w:val="000A0722"/>
    <w:rsid w:val="000A1762"/>
    <w:rsid w:val="000A22F9"/>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67E2"/>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209C7"/>
    <w:rsid w:val="00121F11"/>
    <w:rsid w:val="0012253C"/>
    <w:rsid w:val="0012309D"/>
    <w:rsid w:val="00123D73"/>
    <w:rsid w:val="001263A4"/>
    <w:rsid w:val="00126B25"/>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D3"/>
    <w:rsid w:val="001841BC"/>
    <w:rsid w:val="00184B11"/>
    <w:rsid w:val="00185AC2"/>
    <w:rsid w:val="00185F25"/>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53D8"/>
    <w:rsid w:val="001A6585"/>
    <w:rsid w:val="001B0C24"/>
    <w:rsid w:val="001B0E56"/>
    <w:rsid w:val="001B5426"/>
    <w:rsid w:val="001B707D"/>
    <w:rsid w:val="001C17A3"/>
    <w:rsid w:val="001C384C"/>
    <w:rsid w:val="001C5842"/>
    <w:rsid w:val="001C5E18"/>
    <w:rsid w:val="001C5F65"/>
    <w:rsid w:val="001C63EF"/>
    <w:rsid w:val="001C6420"/>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539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2F19"/>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76ED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6710"/>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23510"/>
    <w:rsid w:val="00323B77"/>
    <w:rsid w:val="00324CBE"/>
    <w:rsid w:val="00326461"/>
    <w:rsid w:val="0032678A"/>
    <w:rsid w:val="00326E7A"/>
    <w:rsid w:val="0032738E"/>
    <w:rsid w:val="00332431"/>
    <w:rsid w:val="00332C06"/>
    <w:rsid w:val="003336B6"/>
    <w:rsid w:val="0033439B"/>
    <w:rsid w:val="003347A9"/>
    <w:rsid w:val="00337F2D"/>
    <w:rsid w:val="00340491"/>
    <w:rsid w:val="0034197E"/>
    <w:rsid w:val="0034222B"/>
    <w:rsid w:val="00343D4F"/>
    <w:rsid w:val="00344C2E"/>
    <w:rsid w:val="00346526"/>
    <w:rsid w:val="00350D3E"/>
    <w:rsid w:val="003514BE"/>
    <w:rsid w:val="00351800"/>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BCC"/>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C12"/>
    <w:rsid w:val="00427B56"/>
    <w:rsid w:val="00433F84"/>
    <w:rsid w:val="00434B6B"/>
    <w:rsid w:val="00434C9B"/>
    <w:rsid w:val="004355C0"/>
    <w:rsid w:val="00436639"/>
    <w:rsid w:val="00437C42"/>
    <w:rsid w:val="004465C1"/>
    <w:rsid w:val="00450665"/>
    <w:rsid w:val="00452AD5"/>
    <w:rsid w:val="00452FD5"/>
    <w:rsid w:val="004532E1"/>
    <w:rsid w:val="00453768"/>
    <w:rsid w:val="00457D8D"/>
    <w:rsid w:val="00471C6C"/>
    <w:rsid w:val="004831C1"/>
    <w:rsid w:val="0048681F"/>
    <w:rsid w:val="00486F57"/>
    <w:rsid w:val="004923E1"/>
    <w:rsid w:val="0049442F"/>
    <w:rsid w:val="004968B7"/>
    <w:rsid w:val="004A0776"/>
    <w:rsid w:val="004A0A0C"/>
    <w:rsid w:val="004A17CE"/>
    <w:rsid w:val="004B0907"/>
    <w:rsid w:val="004B1289"/>
    <w:rsid w:val="004B2D32"/>
    <w:rsid w:val="004B32F5"/>
    <w:rsid w:val="004B600D"/>
    <w:rsid w:val="004B654B"/>
    <w:rsid w:val="004B759B"/>
    <w:rsid w:val="004C03B7"/>
    <w:rsid w:val="004C318D"/>
    <w:rsid w:val="004C4E15"/>
    <w:rsid w:val="004C67B0"/>
    <w:rsid w:val="004C7384"/>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5619"/>
    <w:rsid w:val="004F7E09"/>
    <w:rsid w:val="005021C3"/>
    <w:rsid w:val="00502916"/>
    <w:rsid w:val="00503F57"/>
    <w:rsid w:val="005055C0"/>
    <w:rsid w:val="005134F0"/>
    <w:rsid w:val="0051507C"/>
    <w:rsid w:val="0051554D"/>
    <w:rsid w:val="005213AD"/>
    <w:rsid w:val="005236C1"/>
    <w:rsid w:val="005241D0"/>
    <w:rsid w:val="00530B96"/>
    <w:rsid w:val="0053240A"/>
    <w:rsid w:val="00534B7C"/>
    <w:rsid w:val="00534E19"/>
    <w:rsid w:val="005379CE"/>
    <w:rsid w:val="00540D3D"/>
    <w:rsid w:val="00541E53"/>
    <w:rsid w:val="00542FBC"/>
    <w:rsid w:val="005434FA"/>
    <w:rsid w:val="00543630"/>
    <w:rsid w:val="005442FF"/>
    <w:rsid w:val="00545C15"/>
    <w:rsid w:val="00545FB2"/>
    <w:rsid w:val="0054638A"/>
    <w:rsid w:val="00546725"/>
    <w:rsid w:val="00550ACE"/>
    <w:rsid w:val="00550B8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93D"/>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069"/>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84B"/>
    <w:rsid w:val="005F2C04"/>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2B3E"/>
    <w:rsid w:val="0063480C"/>
    <w:rsid w:val="006409FE"/>
    <w:rsid w:val="006422CC"/>
    <w:rsid w:val="0064494E"/>
    <w:rsid w:val="00645540"/>
    <w:rsid w:val="00645E30"/>
    <w:rsid w:val="0065288A"/>
    <w:rsid w:val="00652E72"/>
    <w:rsid w:val="00653D3E"/>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5D9"/>
    <w:rsid w:val="00685938"/>
    <w:rsid w:val="0068635B"/>
    <w:rsid w:val="006870C7"/>
    <w:rsid w:val="0068779A"/>
    <w:rsid w:val="00691736"/>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D76A5"/>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0C3D"/>
    <w:rsid w:val="007148AD"/>
    <w:rsid w:val="00720FAC"/>
    <w:rsid w:val="007216D9"/>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418"/>
    <w:rsid w:val="0074768A"/>
    <w:rsid w:val="00747A64"/>
    <w:rsid w:val="0075022D"/>
    <w:rsid w:val="0075315B"/>
    <w:rsid w:val="00756959"/>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56F9"/>
    <w:rsid w:val="00786D64"/>
    <w:rsid w:val="00792235"/>
    <w:rsid w:val="007931D1"/>
    <w:rsid w:val="007937A6"/>
    <w:rsid w:val="00793F43"/>
    <w:rsid w:val="0079514E"/>
    <w:rsid w:val="007970B5"/>
    <w:rsid w:val="007A0331"/>
    <w:rsid w:val="007A0F90"/>
    <w:rsid w:val="007A1F94"/>
    <w:rsid w:val="007A21B1"/>
    <w:rsid w:val="007A47FF"/>
    <w:rsid w:val="007A6F4B"/>
    <w:rsid w:val="007A71AC"/>
    <w:rsid w:val="007A7722"/>
    <w:rsid w:val="007A7762"/>
    <w:rsid w:val="007A7809"/>
    <w:rsid w:val="007B0775"/>
    <w:rsid w:val="007B1387"/>
    <w:rsid w:val="007B4D3D"/>
    <w:rsid w:val="007B4E02"/>
    <w:rsid w:val="007B5B17"/>
    <w:rsid w:val="007B67BE"/>
    <w:rsid w:val="007C0CBA"/>
    <w:rsid w:val="007C1C69"/>
    <w:rsid w:val="007C1CAB"/>
    <w:rsid w:val="007C60C2"/>
    <w:rsid w:val="007C6A86"/>
    <w:rsid w:val="007C78AC"/>
    <w:rsid w:val="007D08B9"/>
    <w:rsid w:val="007D0C8B"/>
    <w:rsid w:val="007D0EDA"/>
    <w:rsid w:val="007D1151"/>
    <w:rsid w:val="007D12BD"/>
    <w:rsid w:val="007D21B7"/>
    <w:rsid w:val="007D2BE3"/>
    <w:rsid w:val="007D5A24"/>
    <w:rsid w:val="007D5A60"/>
    <w:rsid w:val="007E296E"/>
    <w:rsid w:val="007E4772"/>
    <w:rsid w:val="007E65C4"/>
    <w:rsid w:val="007F13F4"/>
    <w:rsid w:val="007F1969"/>
    <w:rsid w:val="007F29D2"/>
    <w:rsid w:val="007F3DFD"/>
    <w:rsid w:val="007F49D5"/>
    <w:rsid w:val="007F6FE1"/>
    <w:rsid w:val="007F765D"/>
    <w:rsid w:val="00801D0E"/>
    <w:rsid w:val="00802774"/>
    <w:rsid w:val="00803574"/>
    <w:rsid w:val="00803C5C"/>
    <w:rsid w:val="00803FDF"/>
    <w:rsid w:val="0080563E"/>
    <w:rsid w:val="00807047"/>
    <w:rsid w:val="0080777F"/>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4678B"/>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66B8"/>
    <w:rsid w:val="0089705C"/>
    <w:rsid w:val="008A0DC4"/>
    <w:rsid w:val="008A3CB6"/>
    <w:rsid w:val="008A4A7C"/>
    <w:rsid w:val="008A4B53"/>
    <w:rsid w:val="008A7B92"/>
    <w:rsid w:val="008B367A"/>
    <w:rsid w:val="008B3A68"/>
    <w:rsid w:val="008B4108"/>
    <w:rsid w:val="008B4BF5"/>
    <w:rsid w:val="008B53AF"/>
    <w:rsid w:val="008B5616"/>
    <w:rsid w:val="008C3210"/>
    <w:rsid w:val="008C3BB2"/>
    <w:rsid w:val="008C56B7"/>
    <w:rsid w:val="008C5731"/>
    <w:rsid w:val="008C788C"/>
    <w:rsid w:val="008D1863"/>
    <w:rsid w:val="008D19F5"/>
    <w:rsid w:val="008D1EF5"/>
    <w:rsid w:val="008D3CAA"/>
    <w:rsid w:val="008D668E"/>
    <w:rsid w:val="008D6FC3"/>
    <w:rsid w:val="008D765C"/>
    <w:rsid w:val="008E25ED"/>
    <w:rsid w:val="008E5838"/>
    <w:rsid w:val="008E614D"/>
    <w:rsid w:val="008E6846"/>
    <w:rsid w:val="008E7CD5"/>
    <w:rsid w:val="008E7CDA"/>
    <w:rsid w:val="008F1264"/>
    <w:rsid w:val="008F3C24"/>
    <w:rsid w:val="00901258"/>
    <w:rsid w:val="0090450A"/>
    <w:rsid w:val="0090619C"/>
    <w:rsid w:val="0090622E"/>
    <w:rsid w:val="0090727D"/>
    <w:rsid w:val="009076E9"/>
    <w:rsid w:val="00907C84"/>
    <w:rsid w:val="00907E81"/>
    <w:rsid w:val="00910135"/>
    <w:rsid w:val="00910818"/>
    <w:rsid w:val="0091144C"/>
    <w:rsid w:val="00911BE9"/>
    <w:rsid w:val="009176C6"/>
    <w:rsid w:val="00917D46"/>
    <w:rsid w:val="00922173"/>
    <w:rsid w:val="00922D03"/>
    <w:rsid w:val="00923EAC"/>
    <w:rsid w:val="00924B38"/>
    <w:rsid w:val="00925815"/>
    <w:rsid w:val="00926BE4"/>
    <w:rsid w:val="009272A8"/>
    <w:rsid w:val="00930B5F"/>
    <w:rsid w:val="00932A75"/>
    <w:rsid w:val="009341A0"/>
    <w:rsid w:val="00935014"/>
    <w:rsid w:val="009355D8"/>
    <w:rsid w:val="00936004"/>
    <w:rsid w:val="0093721B"/>
    <w:rsid w:val="00937FD2"/>
    <w:rsid w:val="00942923"/>
    <w:rsid w:val="00945580"/>
    <w:rsid w:val="00945A76"/>
    <w:rsid w:val="009472B3"/>
    <w:rsid w:val="009511DD"/>
    <w:rsid w:val="00951578"/>
    <w:rsid w:val="00952973"/>
    <w:rsid w:val="009538A7"/>
    <w:rsid w:val="009604D0"/>
    <w:rsid w:val="00960689"/>
    <w:rsid w:val="009621D0"/>
    <w:rsid w:val="00962259"/>
    <w:rsid w:val="00965CD3"/>
    <w:rsid w:val="00965FE6"/>
    <w:rsid w:val="00966576"/>
    <w:rsid w:val="009678C8"/>
    <w:rsid w:val="00971862"/>
    <w:rsid w:val="00972249"/>
    <w:rsid w:val="00972FF6"/>
    <w:rsid w:val="00973907"/>
    <w:rsid w:val="009803A0"/>
    <w:rsid w:val="009809D0"/>
    <w:rsid w:val="00980E90"/>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5F49"/>
    <w:rsid w:val="009A776E"/>
    <w:rsid w:val="009B20AA"/>
    <w:rsid w:val="009B22AB"/>
    <w:rsid w:val="009B2E5B"/>
    <w:rsid w:val="009B5345"/>
    <w:rsid w:val="009B568A"/>
    <w:rsid w:val="009B6329"/>
    <w:rsid w:val="009B6BDA"/>
    <w:rsid w:val="009B7BD8"/>
    <w:rsid w:val="009C1A8A"/>
    <w:rsid w:val="009C4369"/>
    <w:rsid w:val="009C5520"/>
    <w:rsid w:val="009D0DFC"/>
    <w:rsid w:val="009D3E28"/>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09AD"/>
    <w:rsid w:val="00A91E51"/>
    <w:rsid w:val="00A91EB8"/>
    <w:rsid w:val="00A92A40"/>
    <w:rsid w:val="00A9388F"/>
    <w:rsid w:val="00A96E38"/>
    <w:rsid w:val="00A97373"/>
    <w:rsid w:val="00AA31C4"/>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0D1F"/>
    <w:rsid w:val="00AE40AA"/>
    <w:rsid w:val="00AE698E"/>
    <w:rsid w:val="00AF252B"/>
    <w:rsid w:val="00AF33CD"/>
    <w:rsid w:val="00AF3F4D"/>
    <w:rsid w:val="00AF58F0"/>
    <w:rsid w:val="00AF67F8"/>
    <w:rsid w:val="00AF7181"/>
    <w:rsid w:val="00AF71DC"/>
    <w:rsid w:val="00B0062E"/>
    <w:rsid w:val="00B039D2"/>
    <w:rsid w:val="00B03E0E"/>
    <w:rsid w:val="00B04E3F"/>
    <w:rsid w:val="00B07A43"/>
    <w:rsid w:val="00B1009D"/>
    <w:rsid w:val="00B10949"/>
    <w:rsid w:val="00B14E6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577CD"/>
    <w:rsid w:val="00B60936"/>
    <w:rsid w:val="00B612A7"/>
    <w:rsid w:val="00B64D5D"/>
    <w:rsid w:val="00B70D5D"/>
    <w:rsid w:val="00B73E9A"/>
    <w:rsid w:val="00B740B2"/>
    <w:rsid w:val="00B74227"/>
    <w:rsid w:val="00B75066"/>
    <w:rsid w:val="00B7566C"/>
    <w:rsid w:val="00B757C7"/>
    <w:rsid w:val="00B7768A"/>
    <w:rsid w:val="00B81C06"/>
    <w:rsid w:val="00B820DB"/>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39F7"/>
    <w:rsid w:val="00BB5C6E"/>
    <w:rsid w:val="00BB66AB"/>
    <w:rsid w:val="00BB763A"/>
    <w:rsid w:val="00BC0539"/>
    <w:rsid w:val="00BC381E"/>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62B6"/>
    <w:rsid w:val="00BE70C6"/>
    <w:rsid w:val="00BE7249"/>
    <w:rsid w:val="00BF05EC"/>
    <w:rsid w:val="00BF08C7"/>
    <w:rsid w:val="00BF4CF3"/>
    <w:rsid w:val="00BF5EA6"/>
    <w:rsid w:val="00BF5F8D"/>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5700B"/>
    <w:rsid w:val="00C6293F"/>
    <w:rsid w:val="00C64ABC"/>
    <w:rsid w:val="00C64D51"/>
    <w:rsid w:val="00C65D46"/>
    <w:rsid w:val="00C661DC"/>
    <w:rsid w:val="00C67E8A"/>
    <w:rsid w:val="00C70B08"/>
    <w:rsid w:val="00C71880"/>
    <w:rsid w:val="00C71CB5"/>
    <w:rsid w:val="00C72F41"/>
    <w:rsid w:val="00C76C12"/>
    <w:rsid w:val="00C77DB2"/>
    <w:rsid w:val="00C80586"/>
    <w:rsid w:val="00C81BAC"/>
    <w:rsid w:val="00C83DFF"/>
    <w:rsid w:val="00C8578A"/>
    <w:rsid w:val="00C859EC"/>
    <w:rsid w:val="00C86E28"/>
    <w:rsid w:val="00C904DA"/>
    <w:rsid w:val="00C90FDA"/>
    <w:rsid w:val="00C921D5"/>
    <w:rsid w:val="00C935F3"/>
    <w:rsid w:val="00C938DF"/>
    <w:rsid w:val="00C94273"/>
    <w:rsid w:val="00C9601C"/>
    <w:rsid w:val="00C963A0"/>
    <w:rsid w:val="00C96DAC"/>
    <w:rsid w:val="00C972F4"/>
    <w:rsid w:val="00C973A2"/>
    <w:rsid w:val="00C97D7D"/>
    <w:rsid w:val="00CA0F1E"/>
    <w:rsid w:val="00CA1203"/>
    <w:rsid w:val="00CA223A"/>
    <w:rsid w:val="00CA414B"/>
    <w:rsid w:val="00CA485B"/>
    <w:rsid w:val="00CA5C12"/>
    <w:rsid w:val="00CA6442"/>
    <w:rsid w:val="00CA747B"/>
    <w:rsid w:val="00CA7C63"/>
    <w:rsid w:val="00CB1D7A"/>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0AC1"/>
    <w:rsid w:val="00CE2717"/>
    <w:rsid w:val="00CE3E31"/>
    <w:rsid w:val="00CE486C"/>
    <w:rsid w:val="00CE4BE8"/>
    <w:rsid w:val="00CE4C0F"/>
    <w:rsid w:val="00CE58A3"/>
    <w:rsid w:val="00CE5D73"/>
    <w:rsid w:val="00CE6341"/>
    <w:rsid w:val="00CE657D"/>
    <w:rsid w:val="00CE7C9F"/>
    <w:rsid w:val="00CF1252"/>
    <w:rsid w:val="00CF3D01"/>
    <w:rsid w:val="00CF4D05"/>
    <w:rsid w:val="00CF6704"/>
    <w:rsid w:val="00D002C1"/>
    <w:rsid w:val="00D006AE"/>
    <w:rsid w:val="00D007E2"/>
    <w:rsid w:val="00D009D8"/>
    <w:rsid w:val="00D00FC7"/>
    <w:rsid w:val="00D012B1"/>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273B"/>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744"/>
    <w:rsid w:val="00D55AC8"/>
    <w:rsid w:val="00D56FE1"/>
    <w:rsid w:val="00D576A5"/>
    <w:rsid w:val="00D64155"/>
    <w:rsid w:val="00D650F1"/>
    <w:rsid w:val="00D65B43"/>
    <w:rsid w:val="00D67366"/>
    <w:rsid w:val="00D67BDF"/>
    <w:rsid w:val="00D67C03"/>
    <w:rsid w:val="00D67FFE"/>
    <w:rsid w:val="00D722D9"/>
    <w:rsid w:val="00D726F7"/>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75D5"/>
    <w:rsid w:val="00DA1675"/>
    <w:rsid w:val="00DA2C61"/>
    <w:rsid w:val="00DA579A"/>
    <w:rsid w:val="00DA61EB"/>
    <w:rsid w:val="00DA7D30"/>
    <w:rsid w:val="00DB00B5"/>
    <w:rsid w:val="00DB10E2"/>
    <w:rsid w:val="00DB346A"/>
    <w:rsid w:val="00DB38A3"/>
    <w:rsid w:val="00DB44D3"/>
    <w:rsid w:val="00DB4DC8"/>
    <w:rsid w:val="00DB7368"/>
    <w:rsid w:val="00DC0301"/>
    <w:rsid w:val="00DC04F4"/>
    <w:rsid w:val="00DC1EEA"/>
    <w:rsid w:val="00DC2C7E"/>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060B"/>
    <w:rsid w:val="00DF1366"/>
    <w:rsid w:val="00DF2EA9"/>
    <w:rsid w:val="00DF444F"/>
    <w:rsid w:val="00DF6F95"/>
    <w:rsid w:val="00DF7B42"/>
    <w:rsid w:val="00DF7D4F"/>
    <w:rsid w:val="00E009C0"/>
    <w:rsid w:val="00E01618"/>
    <w:rsid w:val="00E02AD2"/>
    <w:rsid w:val="00E02CBF"/>
    <w:rsid w:val="00E10CE7"/>
    <w:rsid w:val="00E157F6"/>
    <w:rsid w:val="00E16874"/>
    <w:rsid w:val="00E173C3"/>
    <w:rsid w:val="00E201AA"/>
    <w:rsid w:val="00E207A4"/>
    <w:rsid w:val="00E20878"/>
    <w:rsid w:val="00E2183C"/>
    <w:rsid w:val="00E21A5C"/>
    <w:rsid w:val="00E23832"/>
    <w:rsid w:val="00E24969"/>
    <w:rsid w:val="00E24E2C"/>
    <w:rsid w:val="00E26B50"/>
    <w:rsid w:val="00E26E69"/>
    <w:rsid w:val="00E27E53"/>
    <w:rsid w:val="00E31335"/>
    <w:rsid w:val="00E3371A"/>
    <w:rsid w:val="00E33AD4"/>
    <w:rsid w:val="00E345F0"/>
    <w:rsid w:val="00E35E80"/>
    <w:rsid w:val="00E366A4"/>
    <w:rsid w:val="00E3732F"/>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ECE"/>
    <w:rsid w:val="00E6192A"/>
    <w:rsid w:val="00E61AC3"/>
    <w:rsid w:val="00E62212"/>
    <w:rsid w:val="00E62471"/>
    <w:rsid w:val="00E62CB1"/>
    <w:rsid w:val="00E6405F"/>
    <w:rsid w:val="00E65376"/>
    <w:rsid w:val="00E67006"/>
    <w:rsid w:val="00E67147"/>
    <w:rsid w:val="00E673A0"/>
    <w:rsid w:val="00E71A8F"/>
    <w:rsid w:val="00E739BF"/>
    <w:rsid w:val="00E75FED"/>
    <w:rsid w:val="00E76491"/>
    <w:rsid w:val="00E76517"/>
    <w:rsid w:val="00E803BB"/>
    <w:rsid w:val="00E81CFA"/>
    <w:rsid w:val="00E837B9"/>
    <w:rsid w:val="00E83AEF"/>
    <w:rsid w:val="00E854F4"/>
    <w:rsid w:val="00E9094E"/>
    <w:rsid w:val="00E927B8"/>
    <w:rsid w:val="00E93F52"/>
    <w:rsid w:val="00E94C68"/>
    <w:rsid w:val="00E971DE"/>
    <w:rsid w:val="00E979E0"/>
    <w:rsid w:val="00EA1ADA"/>
    <w:rsid w:val="00EA297D"/>
    <w:rsid w:val="00EA2A65"/>
    <w:rsid w:val="00EA31BD"/>
    <w:rsid w:val="00EA4C34"/>
    <w:rsid w:val="00EA4EB6"/>
    <w:rsid w:val="00EA62ED"/>
    <w:rsid w:val="00EB04A4"/>
    <w:rsid w:val="00EB0B39"/>
    <w:rsid w:val="00EB0DA0"/>
    <w:rsid w:val="00EB19D2"/>
    <w:rsid w:val="00EB2856"/>
    <w:rsid w:val="00EB3942"/>
    <w:rsid w:val="00EB4739"/>
    <w:rsid w:val="00EB4A6B"/>
    <w:rsid w:val="00EB6921"/>
    <w:rsid w:val="00EB7D43"/>
    <w:rsid w:val="00EC101E"/>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3D33"/>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802"/>
    <w:rsid w:val="00F62F2D"/>
    <w:rsid w:val="00F677B5"/>
    <w:rsid w:val="00F67C83"/>
    <w:rsid w:val="00F72BB3"/>
    <w:rsid w:val="00F72F26"/>
    <w:rsid w:val="00F73A9C"/>
    <w:rsid w:val="00F74BE4"/>
    <w:rsid w:val="00F74E61"/>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7D0C8B"/>
    <w:rPr>
      <w:sz w:val="16"/>
      <w:szCs w:val="16"/>
    </w:rPr>
  </w:style>
  <w:style w:type="paragraph" w:styleId="CommentText">
    <w:name w:val="annotation text"/>
    <w:basedOn w:val="Normal"/>
    <w:link w:val="CommentTextChar"/>
    <w:unhideWhenUsed/>
    <w:rsid w:val="007D0C8B"/>
    <w:pPr>
      <w:spacing w:line="240" w:lineRule="auto"/>
    </w:pPr>
    <w:rPr>
      <w:sz w:val="20"/>
      <w:szCs w:val="20"/>
    </w:rPr>
  </w:style>
  <w:style w:type="character" w:customStyle="1" w:styleId="CommentTextChar">
    <w:name w:val="Comment Text Char"/>
    <w:basedOn w:val="DefaultParagraphFont"/>
    <w:link w:val="CommentText"/>
    <w:rsid w:val="007D0C8B"/>
    <w:rPr>
      <w:rFonts w:ascii="Calibri" w:eastAsia="Calibri" w:hAnsi="Calibri"/>
      <w:color w:val="000000"/>
    </w:rPr>
  </w:style>
  <w:style w:type="character" w:customStyle="1" w:styleId="normaltextrun">
    <w:name w:val="normaltextrun"/>
    <w:basedOn w:val="DefaultParagraphFont"/>
    <w:rsid w:val="00350D3E"/>
  </w:style>
  <w:style w:type="character" w:customStyle="1" w:styleId="eop">
    <w:name w:val="eop"/>
    <w:basedOn w:val="DefaultParagraphFont"/>
    <w:rsid w:val="00350D3E"/>
  </w:style>
  <w:style w:type="paragraph" w:styleId="CommentSubject">
    <w:name w:val="annotation subject"/>
    <w:basedOn w:val="CommentText"/>
    <w:next w:val="CommentText"/>
    <w:link w:val="CommentSubjectChar"/>
    <w:semiHidden/>
    <w:unhideWhenUsed/>
    <w:rsid w:val="00351800"/>
    <w:rPr>
      <w:b/>
      <w:bCs/>
    </w:rPr>
  </w:style>
  <w:style w:type="character" w:customStyle="1" w:styleId="CommentSubjectChar">
    <w:name w:val="Comment Subject Char"/>
    <w:basedOn w:val="CommentTextChar"/>
    <w:link w:val="CommentSubject"/>
    <w:semiHidden/>
    <w:rsid w:val="00351800"/>
    <w:rPr>
      <w:rFonts w:ascii="Calibri" w:eastAsia="Calibri" w:hAnsi="Calibri"/>
      <w:b/>
      <w:bCs/>
      <w:color w:val="000000"/>
    </w:rPr>
  </w:style>
  <w:style w:type="paragraph" w:styleId="Revision">
    <w:name w:val="Revision"/>
    <w:hidden/>
    <w:uiPriority w:val="99"/>
    <w:semiHidden/>
    <w:rsid w:val="005B206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som.walker@vsiro.au" TargetMode="External"/><Relationship Id="rId17" Type="http://schemas.openxmlformats.org/officeDocument/2006/relationships/hyperlink" Target="https://www.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anning.wang@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1DB"/>
    <w:rsid w:val="00064278"/>
    <w:rsid w:val="000C32DC"/>
    <w:rsid w:val="000F1804"/>
    <w:rsid w:val="001561B4"/>
    <w:rsid w:val="0019205C"/>
    <w:rsid w:val="00243893"/>
    <w:rsid w:val="00343D4F"/>
    <w:rsid w:val="003C6F9C"/>
    <w:rsid w:val="003D6825"/>
    <w:rsid w:val="00414F94"/>
    <w:rsid w:val="004A7813"/>
    <w:rsid w:val="00540D3D"/>
    <w:rsid w:val="00576D61"/>
    <w:rsid w:val="005C7285"/>
    <w:rsid w:val="00632B3E"/>
    <w:rsid w:val="0063685B"/>
    <w:rsid w:val="006668F2"/>
    <w:rsid w:val="00747418"/>
    <w:rsid w:val="007C7613"/>
    <w:rsid w:val="007D604E"/>
    <w:rsid w:val="0082379D"/>
    <w:rsid w:val="0083493E"/>
    <w:rsid w:val="00875004"/>
    <w:rsid w:val="009176C6"/>
    <w:rsid w:val="00980E90"/>
    <w:rsid w:val="00B36C21"/>
    <w:rsid w:val="00BE3E6B"/>
    <w:rsid w:val="00C26D79"/>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22FWFJKSHNY4-1303525960-1097</_dlc_DocId>
    <_dlc_DocIdUrl xmlns="f9d56f65-ef43-4e59-b084-d4bf4ff12e34">
      <Url>https://csiroau.sharepoint.com/sites/TalentAcquisitionTeam856/_layouts/15/DocIdRedir.aspx?ID=22FWFJKSHNY4-1303525960-1097</Url>
      <Description>22FWFJKSHNY4-1303525960-1097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3.xml><?xml version="1.0" encoding="utf-8"?>
<ds:datastoreItem xmlns:ds="http://schemas.openxmlformats.org/officeDocument/2006/customXml" ds:itemID="{297E42E3-1051-4C8B-B191-6CD4C1127779}">
  <ds:schemaRefs>
    <ds:schemaRef ds:uri="http://schemas.microsoft.com/sharepoint/events"/>
  </ds:schemaRefs>
</ds:datastoreItem>
</file>

<file path=customXml/itemProps4.xml><?xml version="1.0" encoding="utf-8"?>
<ds:datastoreItem xmlns:ds="http://schemas.openxmlformats.org/officeDocument/2006/customXml" ds:itemID="{899644A1-017A-4F65-A873-83BBFFD6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34</TotalTime>
  <Pages>6</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16007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28</cp:revision>
  <cp:lastPrinted>2012-02-01T05:32:00Z</cp:lastPrinted>
  <dcterms:created xsi:type="dcterms:W3CDTF">2026-01-05T07:50:00Z</dcterms:created>
  <dcterms:modified xsi:type="dcterms:W3CDTF">2026-01-07T23:08:00Z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ce07c3bb-3973-4be3-86e0-925b0aabeb5f</vt:lpwstr>
  </property>
  <property fmtid="{D5CDD505-2E9C-101B-9397-08002B2CF9AE}" pid="4" name="ClassificationContentMarkingHeaderShapeIds">
    <vt:lpwstr>68ea8940,bd9ae2c,3f3c3b5e</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47ee18bc,16f3ddc8,114ca1dc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2026-01-05T07:49:15Z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8b6b0e06-1b9c-4765-a4f1-601fb2d94ad4</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2087758b-0723-4d31-92c4-b4f31be0ef4c</vt:lpwstr>
  </property>
</Properties>
</file>