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64003">
          <w:pPr>
            <w:pStyle w:val="Heading1"/>
            <w:spacing w:after="0"/>
          </w:pPr>
          <w:r>
            <w:t>Position Details</w:t>
          </w:r>
          <w:bookmarkEnd w:id="0"/>
        </w:p>
        <w:p w14:paraId="3A2372C6" w14:textId="5BD0F182" w:rsidR="006246C0" w:rsidRDefault="00F43284" w:rsidP="00564003">
          <w:pPr>
            <w:pStyle w:val="Heading2"/>
            <w:spacing w:before="0" w:after="120"/>
          </w:pPr>
          <w:r>
            <w:t>Research Projects</w:t>
          </w:r>
          <w:r w:rsidR="00CC201B">
            <w:t>- CSOF</w:t>
          </w:r>
          <w:r w:rsidR="00756DEC">
            <w:t>7</w:t>
          </w:r>
        </w:p>
      </w:sdtContent>
    </w:sdt>
    <w:tbl>
      <w:tblPr>
        <w:tblStyle w:val="TableCSIRO"/>
        <w:tblW w:w="9923" w:type="dxa"/>
        <w:tblInd w:w="-142" w:type="dxa"/>
        <w:tblLook w:val="00A0" w:firstRow="1" w:lastRow="0" w:firstColumn="1" w:lastColumn="0" w:noHBand="0" w:noVBand="0"/>
      </w:tblPr>
      <w:tblGrid>
        <w:gridCol w:w="2693"/>
        <w:gridCol w:w="7230"/>
      </w:tblGrid>
      <w:tr w:rsidR="00452FD5" w:rsidRPr="0093721B" w14:paraId="275C359F" w14:textId="77777777" w:rsidTr="00991CF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440F30">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991CF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781D953" w14:textId="77777777" w:rsidR="00CC201B" w:rsidRPr="0093721B" w:rsidRDefault="00BB763A" w:rsidP="00440F30">
            <w:pPr>
              <w:pStyle w:val="TableText"/>
              <w:spacing w:before="0" w:after="0" w:line="240" w:lineRule="auto"/>
              <w:rPr>
                <w:sz w:val="22"/>
              </w:rPr>
            </w:pPr>
            <w:r w:rsidRPr="0093721B">
              <w:rPr>
                <w:sz w:val="22"/>
              </w:rPr>
              <w:t>Advertised Job Title</w:t>
            </w:r>
          </w:p>
        </w:tc>
        <w:tc>
          <w:tcPr>
            <w:tcW w:w="3643" w:type="pct"/>
            <w:vAlign w:val="center"/>
          </w:tcPr>
          <w:p w14:paraId="6B7B0058" w14:textId="03D72214" w:rsidR="00CC201B" w:rsidRPr="0093721B" w:rsidRDefault="001027F0" w:rsidP="00440F3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Project </w:t>
            </w:r>
            <w:r w:rsidR="006459AA">
              <w:rPr>
                <w:sz w:val="22"/>
              </w:rPr>
              <w:t>M</w:t>
            </w:r>
            <w:r>
              <w:rPr>
                <w:sz w:val="22"/>
              </w:rPr>
              <w:t>anager – SKA Infr</w:t>
            </w:r>
            <w:r w:rsidR="00E27B48">
              <w:rPr>
                <w:sz w:val="22"/>
              </w:rPr>
              <w:t>a</w:t>
            </w:r>
            <w:r>
              <w:rPr>
                <w:sz w:val="22"/>
              </w:rPr>
              <w:t>structure</w:t>
            </w:r>
          </w:p>
        </w:tc>
      </w:tr>
      <w:tr w:rsidR="00CC201B" w:rsidRPr="0093721B" w14:paraId="6F5F2209" w14:textId="77777777" w:rsidTr="00991CFC">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6643B1A" w14:textId="77777777" w:rsidR="00CC201B" w:rsidRPr="0093721B" w:rsidRDefault="00BB763A" w:rsidP="00440F30">
            <w:pPr>
              <w:pStyle w:val="TableText"/>
              <w:spacing w:before="0" w:after="0" w:line="240" w:lineRule="auto"/>
              <w:rPr>
                <w:sz w:val="22"/>
              </w:rPr>
            </w:pPr>
            <w:r w:rsidRPr="0093721B">
              <w:rPr>
                <w:sz w:val="22"/>
              </w:rPr>
              <w:t>Job Reference</w:t>
            </w:r>
          </w:p>
        </w:tc>
        <w:tc>
          <w:tcPr>
            <w:tcW w:w="3643" w:type="pct"/>
            <w:vAlign w:val="center"/>
          </w:tcPr>
          <w:p w14:paraId="4E3C0380" w14:textId="11B4EB4A" w:rsidR="00CC201B" w:rsidRPr="0093721B" w:rsidRDefault="006459AA" w:rsidP="00440F30">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80380</w:t>
            </w:r>
          </w:p>
        </w:tc>
      </w:tr>
      <w:tr w:rsidR="00C45886" w:rsidRPr="0093721B" w14:paraId="5C2402CA"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A9999F" w14:textId="77777777" w:rsidR="00C45886" w:rsidRPr="0093721B" w:rsidRDefault="00C45886" w:rsidP="00440F30">
            <w:pPr>
              <w:pStyle w:val="TableText"/>
              <w:spacing w:before="0" w:after="0" w:line="240" w:lineRule="auto"/>
              <w:rPr>
                <w:sz w:val="22"/>
              </w:rPr>
            </w:pPr>
            <w:r w:rsidRPr="0093721B">
              <w:rPr>
                <w:sz w:val="22"/>
              </w:rPr>
              <w:t>Tenure</w:t>
            </w:r>
          </w:p>
        </w:tc>
        <w:tc>
          <w:tcPr>
            <w:tcW w:w="3643" w:type="pct"/>
            <w:vAlign w:val="center"/>
          </w:tcPr>
          <w:p w14:paraId="5B9AE430" w14:textId="77777777" w:rsidR="00C45886" w:rsidRPr="00514AE1" w:rsidRDefault="005379CE"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14AE1">
              <w:rPr>
                <w:sz w:val="22"/>
              </w:rPr>
              <w:t xml:space="preserve">Specified Term of </w:t>
            </w:r>
            <w:r w:rsidR="00514AE1" w:rsidRPr="00514AE1">
              <w:rPr>
                <w:sz w:val="22"/>
              </w:rPr>
              <w:t>3</w:t>
            </w:r>
            <w:r w:rsidR="006459AA" w:rsidRPr="00514AE1">
              <w:rPr>
                <w:sz w:val="22"/>
              </w:rPr>
              <w:t xml:space="preserve"> </w:t>
            </w:r>
            <w:r w:rsidR="003E7E38" w:rsidRPr="00514AE1">
              <w:rPr>
                <w:sz w:val="22"/>
              </w:rPr>
              <w:t>years</w:t>
            </w:r>
            <w:r w:rsidRPr="00514AE1">
              <w:rPr>
                <w:sz w:val="22"/>
              </w:rPr>
              <w:t xml:space="preserve"> </w:t>
            </w:r>
            <w:r w:rsidR="00514AE1" w:rsidRPr="00514AE1">
              <w:rPr>
                <w:sz w:val="22"/>
              </w:rPr>
              <w:t>(</w:t>
            </w:r>
            <w:r w:rsidR="006459AA" w:rsidRPr="00514AE1">
              <w:rPr>
                <w:sz w:val="22"/>
              </w:rPr>
              <w:t>with possibility of extension</w:t>
            </w:r>
            <w:r w:rsidR="00514AE1" w:rsidRPr="00514AE1">
              <w:rPr>
                <w:sz w:val="22"/>
              </w:rPr>
              <w:t>)</w:t>
            </w:r>
          </w:p>
          <w:p w14:paraId="32FAD757" w14:textId="7811F93D" w:rsidR="00514AE1" w:rsidRPr="00514AE1" w:rsidRDefault="00514AE1" w:rsidP="00440F3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514AE1">
              <w:rPr>
                <w:sz w:val="22"/>
              </w:rPr>
              <w:t>Full-time</w:t>
            </w:r>
            <w:r>
              <w:rPr>
                <w:sz w:val="22"/>
              </w:rPr>
              <w:t>, part-time (minimum 0.8 FTE) or job-share (if circumstances permit)</w:t>
            </w:r>
          </w:p>
        </w:tc>
      </w:tr>
      <w:tr w:rsidR="00C45886" w:rsidRPr="0093721B" w14:paraId="10EA6FAA" w14:textId="77777777" w:rsidTr="00991CF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C8BE595" w14:textId="77777777" w:rsidR="00C45886" w:rsidRPr="0093721B" w:rsidRDefault="00C45886" w:rsidP="00440F30">
            <w:pPr>
              <w:pStyle w:val="TableText"/>
              <w:spacing w:before="0" w:after="0" w:line="240" w:lineRule="auto"/>
              <w:rPr>
                <w:sz w:val="22"/>
              </w:rPr>
            </w:pPr>
            <w:r w:rsidRPr="0093721B">
              <w:rPr>
                <w:sz w:val="22"/>
              </w:rPr>
              <w:t>Salary Range</w:t>
            </w:r>
          </w:p>
        </w:tc>
        <w:tc>
          <w:tcPr>
            <w:tcW w:w="3643" w:type="pct"/>
            <w:vAlign w:val="center"/>
          </w:tcPr>
          <w:p w14:paraId="0EBB9989" w14:textId="77777777" w:rsidR="00C45886" w:rsidRDefault="005379CE" w:rsidP="00440F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459AA">
              <w:rPr>
                <w:sz w:val="22"/>
              </w:rPr>
              <w:t>141</w:t>
            </w:r>
            <w:r w:rsidR="002F7865">
              <w:rPr>
                <w:sz w:val="22"/>
              </w:rPr>
              <w:t>k</w:t>
            </w:r>
            <w:r w:rsidRPr="0093721B">
              <w:rPr>
                <w:sz w:val="22"/>
              </w:rPr>
              <w:t xml:space="preserve"> </w:t>
            </w:r>
            <w:r w:rsidR="002F7865">
              <w:rPr>
                <w:sz w:val="22"/>
              </w:rPr>
              <w:t>-</w:t>
            </w:r>
            <w:r w:rsidRPr="0093721B">
              <w:rPr>
                <w:sz w:val="22"/>
              </w:rPr>
              <w:t xml:space="preserve"> AU$</w:t>
            </w:r>
            <w:r w:rsidR="006459AA">
              <w:rPr>
                <w:sz w:val="22"/>
              </w:rPr>
              <w:t>157</w:t>
            </w:r>
            <w:r w:rsidR="002F7865">
              <w:rPr>
                <w:sz w:val="22"/>
              </w:rPr>
              <w:t>k</w:t>
            </w:r>
            <w:r w:rsidRPr="0093721B">
              <w:rPr>
                <w:sz w:val="22"/>
              </w:rPr>
              <w:t xml:space="preserve"> </w:t>
            </w:r>
            <w:r w:rsidR="006459AA">
              <w:rPr>
                <w:sz w:val="22"/>
              </w:rPr>
              <w:t>pa</w:t>
            </w:r>
            <w:r w:rsidRPr="0093721B">
              <w:rPr>
                <w:sz w:val="22"/>
              </w:rPr>
              <w:t xml:space="preserve"> (pro-rata for part-time)</w:t>
            </w:r>
            <w:r w:rsidR="006459AA">
              <w:rPr>
                <w:sz w:val="22"/>
              </w:rPr>
              <w:t xml:space="preserve"> +</w:t>
            </w:r>
            <w:r w:rsidRPr="0093721B">
              <w:rPr>
                <w:sz w:val="22"/>
              </w:rPr>
              <w:t xml:space="preserve"> up to 15.4% superannuation</w:t>
            </w:r>
          </w:p>
          <w:p w14:paraId="4DF37C0A" w14:textId="43CB878C" w:rsidR="00514AE1" w:rsidRPr="00514AE1" w:rsidRDefault="00514AE1" w:rsidP="00440F30">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(or market competitive salary will be considered on negotiation)</w:t>
            </w:r>
          </w:p>
        </w:tc>
      </w:tr>
      <w:tr w:rsidR="00926BE4" w:rsidRPr="0093721B" w14:paraId="594D5A8A"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CCA930B" w14:textId="77777777" w:rsidR="00926BE4" w:rsidRPr="0093721B" w:rsidRDefault="00926BE4" w:rsidP="00440F30">
            <w:pPr>
              <w:pStyle w:val="TableText"/>
              <w:spacing w:before="0" w:after="0" w:line="240" w:lineRule="auto"/>
              <w:rPr>
                <w:sz w:val="22"/>
              </w:rPr>
            </w:pPr>
            <w:r w:rsidRPr="0093721B">
              <w:rPr>
                <w:sz w:val="22"/>
              </w:rPr>
              <w:t>Location</w:t>
            </w:r>
            <w:r w:rsidR="00C45886" w:rsidRPr="0093721B">
              <w:rPr>
                <w:sz w:val="22"/>
              </w:rPr>
              <w:t>(s)</w:t>
            </w:r>
          </w:p>
        </w:tc>
        <w:tc>
          <w:tcPr>
            <w:tcW w:w="3643" w:type="pct"/>
            <w:vAlign w:val="center"/>
          </w:tcPr>
          <w:p w14:paraId="5277CF02" w14:textId="59B15C36" w:rsidR="00926BE4" w:rsidRPr="0093721B" w:rsidRDefault="006459AA"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Kensington (Perth) </w:t>
            </w:r>
            <w:r w:rsidR="00514AE1">
              <w:rPr>
                <w:sz w:val="22"/>
              </w:rPr>
              <w:t xml:space="preserve">or Geraldton, </w:t>
            </w:r>
            <w:r>
              <w:rPr>
                <w:sz w:val="22"/>
              </w:rPr>
              <w:t>Western Australia</w:t>
            </w:r>
          </w:p>
        </w:tc>
      </w:tr>
      <w:tr w:rsidR="00926BE4" w:rsidRPr="0093721B" w14:paraId="4C0C5611" w14:textId="77777777" w:rsidTr="00991CF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7973FAC" w14:textId="77777777" w:rsidR="00926BE4" w:rsidRPr="0093721B" w:rsidRDefault="00926BE4" w:rsidP="00440F30">
            <w:pPr>
              <w:pStyle w:val="TableText"/>
              <w:spacing w:before="0" w:after="0" w:line="240" w:lineRule="auto"/>
              <w:rPr>
                <w:sz w:val="22"/>
              </w:rPr>
            </w:pPr>
            <w:r w:rsidRPr="0093721B">
              <w:rPr>
                <w:sz w:val="22"/>
              </w:rPr>
              <w:t>Relocation Assistance</w:t>
            </w:r>
          </w:p>
        </w:tc>
        <w:tc>
          <w:tcPr>
            <w:tcW w:w="3643" w:type="pct"/>
            <w:vAlign w:val="center"/>
          </w:tcPr>
          <w:p w14:paraId="50724D4D" w14:textId="77777777" w:rsidR="00926BE4" w:rsidRPr="0093721B" w:rsidRDefault="00EA62ED" w:rsidP="00440F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04EB4E0" w14:textId="77777777" w:rsidR="00926BE4" w:rsidRPr="0093721B" w:rsidRDefault="00926BE4" w:rsidP="00440F30">
            <w:pPr>
              <w:pStyle w:val="TableText"/>
              <w:spacing w:before="0" w:after="0" w:line="240" w:lineRule="auto"/>
              <w:rPr>
                <w:sz w:val="22"/>
              </w:rPr>
            </w:pPr>
            <w:r w:rsidRPr="0093721B">
              <w:rPr>
                <w:sz w:val="22"/>
              </w:rPr>
              <w:t>Applications are open to</w:t>
            </w:r>
          </w:p>
        </w:tc>
        <w:tc>
          <w:tcPr>
            <w:tcW w:w="3643" w:type="pct"/>
            <w:vAlign w:val="center"/>
          </w:tcPr>
          <w:p w14:paraId="385DDA9A" w14:textId="454D3D0D" w:rsidR="00926BE4" w:rsidRPr="00440F30" w:rsidRDefault="00EA62ED" w:rsidP="00440F30">
            <w:pPr>
              <w:pStyle w:val="TableBullet"/>
              <w:numPr>
                <w:ilvl w:val="0"/>
                <w:numId w:val="43"/>
              </w:numPr>
              <w:spacing w:before="0" w:after="0" w:line="240" w:lineRule="auto"/>
              <w:ind w:left="339" w:hanging="218"/>
              <w:cnfStyle w:val="000000100000" w:firstRow="0" w:lastRow="0" w:firstColumn="0" w:lastColumn="0" w:oddVBand="0" w:evenVBand="0" w:oddHBand="1" w:evenHBand="0" w:firstRowFirstColumn="0" w:firstRowLastColumn="0" w:lastRowFirstColumn="0" w:lastRowLastColumn="0"/>
              <w:rPr>
                <w:sz w:val="22"/>
              </w:rPr>
            </w:pPr>
            <w:r w:rsidRPr="00440F30">
              <w:rPr>
                <w:sz w:val="22"/>
              </w:rPr>
              <w:t>Australian</w:t>
            </w:r>
            <w:r w:rsidR="006459AA" w:rsidRPr="00440F30">
              <w:rPr>
                <w:sz w:val="22"/>
              </w:rPr>
              <w:t xml:space="preserve"> </w:t>
            </w:r>
            <w:r w:rsidRPr="00440F30">
              <w:rPr>
                <w:sz w:val="22"/>
              </w:rPr>
              <w:t>Citizens and Permanent Residents</w:t>
            </w:r>
          </w:p>
          <w:p w14:paraId="026C23BF" w14:textId="77777777" w:rsidR="00514AE1" w:rsidRPr="00440F30" w:rsidRDefault="00440F30" w:rsidP="00440F30">
            <w:pPr>
              <w:pStyle w:val="TableText"/>
              <w:numPr>
                <w:ilvl w:val="0"/>
                <w:numId w:val="43"/>
              </w:numPr>
              <w:spacing w:before="0" w:after="0" w:line="240" w:lineRule="auto"/>
              <w:ind w:left="339" w:hanging="218"/>
              <w:cnfStyle w:val="000000100000" w:firstRow="0" w:lastRow="0" w:firstColumn="0" w:lastColumn="0" w:oddVBand="0" w:evenVBand="0" w:oddHBand="1" w:evenHBand="0" w:firstRowFirstColumn="0" w:firstRowLastColumn="0" w:lastRowFirstColumn="0" w:lastRowLastColumn="0"/>
              <w:rPr>
                <w:sz w:val="22"/>
              </w:rPr>
            </w:pPr>
            <w:r w:rsidRPr="00440F30">
              <w:rPr>
                <w:sz w:val="22"/>
              </w:rPr>
              <w:t>New Zealand Citizens</w:t>
            </w:r>
          </w:p>
          <w:p w14:paraId="5D380D4D" w14:textId="7830B245" w:rsidR="00440F30" w:rsidRPr="00440F30" w:rsidRDefault="00440F30" w:rsidP="00440F30">
            <w:pPr>
              <w:pStyle w:val="TableText"/>
              <w:numPr>
                <w:ilvl w:val="0"/>
                <w:numId w:val="42"/>
              </w:numPr>
              <w:spacing w:before="0" w:after="0" w:line="240" w:lineRule="auto"/>
              <w:ind w:left="339" w:hanging="218"/>
              <w:cnfStyle w:val="000000100000" w:firstRow="0" w:lastRow="0" w:firstColumn="0" w:lastColumn="0" w:oddVBand="0" w:evenVBand="0" w:oddHBand="1" w:evenHBand="0" w:firstRowFirstColumn="0" w:firstRowLastColumn="0" w:lastRowFirstColumn="0" w:lastRowLastColumn="0"/>
              <w:rPr>
                <w:sz w:val="22"/>
              </w:rPr>
            </w:pPr>
            <w:r w:rsidRPr="00440F30">
              <w:rPr>
                <w:sz w:val="22"/>
              </w:rPr>
              <w:t>Australian temporary residents who have the right to work for the expected duration of the term (at least to end of March 2025), with no requirement for sponsorship.</w:t>
            </w:r>
          </w:p>
        </w:tc>
      </w:tr>
      <w:tr w:rsidR="00C45886" w:rsidRPr="0093721B" w14:paraId="13C7D96F" w14:textId="77777777" w:rsidTr="00991CF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7358AA8" w14:textId="77777777" w:rsidR="00C45886" w:rsidRPr="0093721B" w:rsidRDefault="00C45886" w:rsidP="00440F30">
            <w:pPr>
              <w:pStyle w:val="TableText"/>
              <w:spacing w:before="0" w:after="0" w:line="240" w:lineRule="auto"/>
              <w:rPr>
                <w:sz w:val="22"/>
              </w:rPr>
            </w:pPr>
            <w:r w:rsidRPr="0093721B">
              <w:rPr>
                <w:sz w:val="22"/>
              </w:rPr>
              <w:t>Position reports to the</w:t>
            </w:r>
          </w:p>
        </w:tc>
        <w:tc>
          <w:tcPr>
            <w:tcW w:w="3643" w:type="pct"/>
            <w:vAlign w:val="center"/>
          </w:tcPr>
          <w:p w14:paraId="3C152F64" w14:textId="29E1DB2D" w:rsidR="00C45886" w:rsidRPr="0093721B" w:rsidRDefault="006459AA" w:rsidP="00440F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459AA">
              <w:rPr>
                <w:sz w:val="22"/>
              </w:rPr>
              <w:t>This role will be line managed within CSIRO by the SKA-Low Construction Leader; project reporting and work direction will occur with the SKAO SKA-Low Infrastructure Service Manager</w:t>
            </w:r>
          </w:p>
        </w:tc>
      </w:tr>
      <w:tr w:rsidR="00926BE4" w:rsidRPr="0093721B" w14:paraId="651596EF"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4ED4373" w14:textId="77777777" w:rsidR="00926BE4" w:rsidRPr="0093721B" w:rsidRDefault="00926BE4" w:rsidP="00440F30">
            <w:pPr>
              <w:pStyle w:val="TableText"/>
              <w:spacing w:before="0" w:after="0" w:line="240" w:lineRule="auto"/>
              <w:rPr>
                <w:sz w:val="22"/>
              </w:rPr>
            </w:pPr>
            <w:r w:rsidRPr="0093721B">
              <w:rPr>
                <w:sz w:val="22"/>
              </w:rPr>
              <w:t>Client Focus – Internal</w:t>
            </w:r>
          </w:p>
        </w:tc>
        <w:tc>
          <w:tcPr>
            <w:tcW w:w="3643" w:type="pct"/>
            <w:vAlign w:val="center"/>
          </w:tcPr>
          <w:p w14:paraId="4D418199" w14:textId="58A223AA" w:rsidR="00926BE4" w:rsidRPr="006459AA" w:rsidRDefault="006459AA"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459AA">
              <w:rPr>
                <w:sz w:val="22"/>
              </w:rPr>
              <w:t>4</w:t>
            </w:r>
            <w:r w:rsidR="00F54F83" w:rsidRPr="006459AA">
              <w:rPr>
                <w:sz w:val="22"/>
              </w:rPr>
              <w:t>0%</w:t>
            </w:r>
          </w:p>
        </w:tc>
      </w:tr>
      <w:tr w:rsidR="00926BE4" w:rsidRPr="0093721B" w14:paraId="7B696D35" w14:textId="77777777" w:rsidTr="00991CF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84C2C30" w14:textId="77777777" w:rsidR="00926BE4" w:rsidRPr="0093721B" w:rsidRDefault="00926BE4" w:rsidP="00440F30">
            <w:pPr>
              <w:pStyle w:val="TableText"/>
              <w:spacing w:before="0" w:after="0" w:line="240" w:lineRule="auto"/>
              <w:rPr>
                <w:sz w:val="22"/>
              </w:rPr>
            </w:pPr>
            <w:r w:rsidRPr="0093721B">
              <w:rPr>
                <w:sz w:val="22"/>
              </w:rPr>
              <w:t>Client Focus – External</w:t>
            </w:r>
          </w:p>
        </w:tc>
        <w:tc>
          <w:tcPr>
            <w:tcW w:w="3643" w:type="pct"/>
            <w:vAlign w:val="center"/>
          </w:tcPr>
          <w:p w14:paraId="6D47ED59" w14:textId="5F3F1430" w:rsidR="00926BE4" w:rsidRPr="006459AA" w:rsidRDefault="006459AA" w:rsidP="00440F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459AA">
              <w:rPr>
                <w:sz w:val="22"/>
              </w:rPr>
              <w:t>6</w:t>
            </w:r>
            <w:r w:rsidR="00F54F83" w:rsidRPr="006459AA">
              <w:rPr>
                <w:sz w:val="22"/>
              </w:rPr>
              <w:t>0%</w:t>
            </w:r>
          </w:p>
        </w:tc>
      </w:tr>
      <w:tr w:rsidR="00194B1C" w:rsidRPr="0093721B" w14:paraId="120F9ADD"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68F9074" w14:textId="77777777" w:rsidR="00194B1C" w:rsidRPr="0093721B" w:rsidRDefault="00C45886" w:rsidP="00440F30">
            <w:pPr>
              <w:pStyle w:val="TableText"/>
              <w:spacing w:before="0" w:after="0" w:line="240" w:lineRule="auto"/>
              <w:rPr>
                <w:sz w:val="22"/>
              </w:rPr>
            </w:pPr>
            <w:r w:rsidRPr="0093721B">
              <w:rPr>
                <w:sz w:val="22"/>
              </w:rPr>
              <w:t>Number of Direct Reports</w:t>
            </w:r>
          </w:p>
        </w:tc>
        <w:tc>
          <w:tcPr>
            <w:tcW w:w="3643" w:type="pct"/>
            <w:vAlign w:val="center"/>
          </w:tcPr>
          <w:p w14:paraId="1CA571E8" w14:textId="139A0523" w:rsidR="00194B1C" w:rsidRPr="006459AA" w:rsidRDefault="006459AA"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459AA">
              <w:rPr>
                <w:sz w:val="22"/>
              </w:rPr>
              <w:t>2-3 plus direct management of a subcontract professional services team</w:t>
            </w:r>
          </w:p>
        </w:tc>
      </w:tr>
      <w:tr w:rsidR="00194B1C" w:rsidRPr="0093721B" w14:paraId="2108CF35" w14:textId="77777777" w:rsidTr="00991CF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BB4D1FE" w14:textId="77777777" w:rsidR="00194B1C" w:rsidRPr="0093721B" w:rsidRDefault="00C45886" w:rsidP="00440F30">
            <w:pPr>
              <w:pStyle w:val="TableText"/>
              <w:spacing w:before="0" w:after="0" w:line="240" w:lineRule="auto"/>
              <w:rPr>
                <w:sz w:val="22"/>
              </w:rPr>
            </w:pPr>
            <w:r w:rsidRPr="0093721B">
              <w:rPr>
                <w:sz w:val="22"/>
              </w:rPr>
              <w:t>Enquire about this job</w:t>
            </w:r>
          </w:p>
        </w:tc>
        <w:tc>
          <w:tcPr>
            <w:tcW w:w="3643" w:type="pct"/>
            <w:vAlign w:val="center"/>
          </w:tcPr>
          <w:p w14:paraId="62E908F0" w14:textId="64AC8908" w:rsidR="00194B1C" w:rsidRPr="006459AA" w:rsidRDefault="006459AA" w:rsidP="00440F3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459AA">
              <w:rPr>
                <w:sz w:val="22"/>
              </w:rPr>
              <w:t xml:space="preserve">Stephen Negus via email </w:t>
            </w:r>
            <w:r>
              <w:rPr>
                <w:sz w:val="22"/>
              </w:rPr>
              <w:t xml:space="preserve">- </w:t>
            </w:r>
            <w:hyperlink r:id="rId12" w:history="1">
              <w:r w:rsidRPr="006C1D77">
                <w:rPr>
                  <w:rStyle w:val="Hyperlink"/>
                  <w:sz w:val="22"/>
                </w:rPr>
                <w:t>Steve.Negus@csiro.au</w:t>
              </w:r>
            </w:hyperlink>
            <w:r>
              <w:rPr>
                <w:sz w:val="22"/>
              </w:rPr>
              <w:t xml:space="preserve"> </w:t>
            </w:r>
          </w:p>
        </w:tc>
      </w:tr>
      <w:tr w:rsidR="00194B1C" w:rsidRPr="0093721B" w14:paraId="1A4FC0DE" w14:textId="77777777" w:rsidTr="00991C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01ECEF" w14:textId="77777777" w:rsidR="00194B1C" w:rsidRPr="0093721B" w:rsidRDefault="00C45886" w:rsidP="00440F30">
            <w:pPr>
              <w:pStyle w:val="TableText"/>
              <w:spacing w:before="0" w:after="0" w:line="240" w:lineRule="auto"/>
              <w:rPr>
                <w:sz w:val="22"/>
              </w:rPr>
            </w:pPr>
            <w:r w:rsidRPr="0093721B">
              <w:rPr>
                <w:sz w:val="22"/>
              </w:rPr>
              <w:t>How to apply</w:t>
            </w:r>
          </w:p>
        </w:tc>
        <w:tc>
          <w:tcPr>
            <w:tcW w:w="3643" w:type="pct"/>
            <w:vAlign w:val="center"/>
          </w:tcPr>
          <w:p w14:paraId="66EB6E01" w14:textId="77777777" w:rsidR="00F54F83" w:rsidRPr="0093721B" w:rsidRDefault="00F54F83"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40F3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B1B2B9A" w14:textId="77777777" w:rsidR="00E27B48" w:rsidRPr="00E27B48" w:rsidRDefault="00E27B48" w:rsidP="00440F30">
      <w:pPr>
        <w:spacing w:line="276" w:lineRule="auto"/>
        <w:jc w:val="both"/>
        <w:rPr>
          <w:rFonts w:asciiTheme="minorHAnsi" w:hAnsiTheme="minorHAnsi" w:cstheme="minorHAnsi"/>
          <w:iCs/>
          <w:color w:val="auto"/>
          <w:sz w:val="26"/>
          <w:szCs w:val="26"/>
          <w:lang w:eastAsia="en-US"/>
        </w:rPr>
      </w:pPr>
      <w:r w:rsidRPr="00E27B48">
        <w:rPr>
          <w:rFonts w:asciiTheme="minorHAnsi" w:hAnsiTheme="minorHAnsi" w:cstheme="minorHAnsi"/>
          <w:b/>
          <w:bCs/>
          <w:iCs/>
          <w:color w:val="auto"/>
          <w:sz w:val="26"/>
          <w:szCs w:val="26"/>
          <w:lang w:eastAsia="en-US"/>
        </w:rPr>
        <w:t>Acknowledgement of Country</w:t>
      </w:r>
      <w:r w:rsidRPr="00E27B48">
        <w:rPr>
          <w:rFonts w:asciiTheme="minorHAnsi" w:hAnsiTheme="minorHAnsi" w:cstheme="minorHAnsi"/>
          <w:iCs/>
          <w:color w:val="auto"/>
          <w:sz w:val="26"/>
          <w:szCs w:val="26"/>
          <w:lang w:eastAsia="en-US"/>
        </w:rPr>
        <w:t> </w:t>
      </w:r>
    </w:p>
    <w:p w14:paraId="77A36558" w14:textId="49E2F592" w:rsidR="00E27B48" w:rsidRPr="00E27B48" w:rsidRDefault="00E27B48" w:rsidP="00440F30">
      <w:pPr>
        <w:pStyle w:val="Heading3"/>
        <w:spacing w:before="0"/>
        <w:rPr>
          <w:rFonts w:asciiTheme="minorHAnsi" w:hAnsiTheme="minorHAnsi" w:cstheme="minorHAnsi"/>
          <w:sz w:val="24"/>
          <w:szCs w:val="24"/>
        </w:rPr>
      </w:pPr>
      <w:r w:rsidRPr="00E27B48">
        <w:rPr>
          <w:rFonts w:asciiTheme="minorHAnsi" w:hAnsiTheme="minorHAnsi" w:cstheme="minorHAnsi"/>
          <w:b w:val="0"/>
          <w:bCs w:val="0"/>
          <w:iCs/>
          <w:sz w:val="24"/>
          <w:szCs w:val="24"/>
          <w:lang w:eastAsia="en-US"/>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5" w:tgtFrame="_blank" w:history="1">
        <w:r w:rsidRPr="00E27B48">
          <w:rPr>
            <w:rFonts w:asciiTheme="minorHAnsi" w:hAnsiTheme="minorHAnsi" w:cstheme="minorHAnsi"/>
            <w:b w:val="0"/>
            <w:bCs w:val="0"/>
            <w:iCs/>
            <w:color w:val="0000FF"/>
            <w:sz w:val="24"/>
            <w:szCs w:val="24"/>
            <w:lang w:eastAsia="en-US"/>
          </w:rPr>
          <w:t>vision towards reconciliation</w:t>
        </w:r>
      </w:hyperlink>
      <w:r w:rsidRPr="00E27B48">
        <w:rPr>
          <w:rFonts w:asciiTheme="minorHAnsi" w:hAnsiTheme="minorHAnsi" w:cstheme="minorHAnsi"/>
          <w:b w:val="0"/>
          <w:bCs w:val="0"/>
          <w:iCs/>
          <w:color w:val="0000FF"/>
          <w:sz w:val="24"/>
          <w:szCs w:val="24"/>
          <w:lang w:eastAsia="en-US"/>
        </w:rPr>
        <w:t>.</w:t>
      </w:r>
    </w:p>
    <w:p w14:paraId="339A23FF" w14:textId="6F42FAFB" w:rsidR="006459AA" w:rsidRDefault="006459AA" w:rsidP="00440F30">
      <w:pPr>
        <w:pStyle w:val="Heading3"/>
        <w:spacing w:before="120" w:after="120"/>
      </w:pPr>
      <w:r>
        <w:t>Background</w:t>
      </w:r>
    </w:p>
    <w:p w14:paraId="442DE641" w14:textId="77777777" w:rsidR="00991CFC" w:rsidRPr="00991CFC" w:rsidRDefault="00991CFC" w:rsidP="00440F30">
      <w:pPr>
        <w:pBdr>
          <w:top w:val="nil"/>
          <w:left w:val="nil"/>
          <w:bottom w:val="nil"/>
          <w:right w:val="nil"/>
          <w:between w:val="nil"/>
        </w:pBdr>
        <w:spacing w:before="0"/>
        <w:rPr>
          <w:rFonts w:cs="Calibri"/>
          <w:lang w:eastAsia="en-GB"/>
        </w:rPr>
      </w:pPr>
      <w:r w:rsidRPr="00991CFC">
        <w:rPr>
          <w:rFonts w:cs="Calibri"/>
          <w:lang w:eastAsia="en-GB"/>
        </w:rPr>
        <w:t>The SKA Observatory (SKAO)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SKAO, an intergovernmental organisation headquartered at Jodrell Bank (near Manchester in the United Kingdom) responsible for SKAO construction and operations globally.</w:t>
      </w:r>
    </w:p>
    <w:p w14:paraId="2FE72381" w14:textId="77777777" w:rsidR="00991CFC" w:rsidRPr="00991CFC" w:rsidRDefault="00991CFC" w:rsidP="00991CFC">
      <w:pPr>
        <w:keepNext/>
        <w:keepLines/>
        <w:pBdr>
          <w:top w:val="nil"/>
          <w:left w:val="nil"/>
          <w:bottom w:val="nil"/>
          <w:right w:val="nil"/>
          <w:between w:val="nil"/>
        </w:pBdr>
        <w:spacing w:before="0"/>
        <w:rPr>
          <w:rFonts w:cs="Calibri"/>
          <w:lang w:eastAsia="en-GB"/>
        </w:rPr>
      </w:pPr>
      <w:r w:rsidRPr="00991CFC">
        <w:rPr>
          <w:rFonts w:cs="Calibri"/>
          <w:lang w:eastAsia="en-GB"/>
        </w:rPr>
        <w:lastRenderedPageBreak/>
        <w:t>The first phase of the SKA will consist of two telescopes:</w:t>
      </w:r>
    </w:p>
    <w:p w14:paraId="5149E82D" w14:textId="77777777" w:rsidR="00991CFC" w:rsidRPr="00991CFC" w:rsidRDefault="00991CFC" w:rsidP="00991CFC">
      <w:pPr>
        <w:numPr>
          <w:ilvl w:val="0"/>
          <w:numId w:val="41"/>
        </w:numPr>
        <w:pBdr>
          <w:top w:val="nil"/>
          <w:left w:val="nil"/>
          <w:bottom w:val="nil"/>
          <w:right w:val="nil"/>
          <w:between w:val="nil"/>
        </w:pBdr>
        <w:spacing w:before="0"/>
        <w:rPr>
          <w:rFonts w:cs="Calibri"/>
          <w:lang w:eastAsia="en-GB"/>
        </w:rPr>
      </w:pPr>
      <w:r w:rsidRPr="00991CFC">
        <w:rPr>
          <w:rFonts w:cs="Calibri"/>
          <w:lang w:eastAsia="en-GB"/>
        </w:rPr>
        <w:t>Australia will host the SKA’s low-frequency telescope (SKA-Low). SKA-Low will comprise up to 131,072 antennas in clusters along spiral arms spanning 65 km at CSIRO’s Murchison Radio-astronomy Observatory (MRO) in Western Australia about 350 km northeast of Geraldton.</w:t>
      </w:r>
    </w:p>
    <w:p w14:paraId="1B5CD7CC" w14:textId="77777777" w:rsidR="00991CFC" w:rsidRPr="00991CFC" w:rsidRDefault="00991CFC" w:rsidP="00991CFC">
      <w:pPr>
        <w:numPr>
          <w:ilvl w:val="0"/>
          <w:numId w:val="41"/>
        </w:numPr>
        <w:pBdr>
          <w:top w:val="nil"/>
          <w:left w:val="nil"/>
          <w:bottom w:val="nil"/>
          <w:right w:val="nil"/>
          <w:between w:val="nil"/>
        </w:pBdr>
        <w:spacing w:before="0"/>
        <w:rPr>
          <w:rFonts w:cs="Calibri"/>
          <w:lang w:eastAsia="en-GB"/>
        </w:rPr>
      </w:pPr>
      <w:r w:rsidRPr="00991CFC">
        <w:rPr>
          <w:rFonts w:cs="Calibri"/>
          <w:lang w:eastAsia="en-GB"/>
        </w:rPr>
        <w:t>South Africa will host the mid-frequency telescope (SKA-Mid). SKA-Mid will comprise up to 197 dishes spread along spiral arms spanning 150 km.</w:t>
      </w:r>
    </w:p>
    <w:p w14:paraId="53CF7198" w14:textId="77777777" w:rsidR="00991CFC" w:rsidRPr="00991CFC" w:rsidRDefault="00991CFC" w:rsidP="00991CFC">
      <w:pPr>
        <w:pBdr>
          <w:top w:val="nil"/>
          <w:left w:val="nil"/>
          <w:bottom w:val="nil"/>
          <w:right w:val="nil"/>
          <w:between w:val="nil"/>
        </w:pBdr>
        <w:spacing w:before="0"/>
        <w:rPr>
          <w:rFonts w:cs="Calibri"/>
          <w:lang w:eastAsia="en-GB"/>
        </w:rPr>
      </w:pPr>
      <w:r w:rsidRPr="00991CFC">
        <w:rPr>
          <w:rFonts w:cs="Calibri"/>
          <w:lang w:eastAsia="en-GB"/>
        </w:rPr>
        <w:t>CSIRO is involved in several facets of the SKA-Low in Australia:</w:t>
      </w:r>
    </w:p>
    <w:p w14:paraId="5845AECE" w14:textId="77777777" w:rsidR="00991CFC" w:rsidRPr="00991CFC" w:rsidRDefault="00991CFC" w:rsidP="00991CFC">
      <w:pPr>
        <w:numPr>
          <w:ilvl w:val="0"/>
          <w:numId w:val="41"/>
        </w:numPr>
        <w:pBdr>
          <w:top w:val="nil"/>
          <w:left w:val="nil"/>
          <w:bottom w:val="nil"/>
          <w:right w:val="nil"/>
          <w:between w:val="nil"/>
        </w:pBdr>
        <w:spacing w:before="0"/>
        <w:rPr>
          <w:rFonts w:cs="Calibri"/>
          <w:lang w:eastAsia="en-GB"/>
        </w:rPr>
      </w:pPr>
      <w:r w:rsidRPr="00991CFC">
        <w:rPr>
          <w:rFonts w:cs="Calibri"/>
          <w:lang w:eastAsia="en-GB"/>
        </w:rPr>
        <w:t xml:space="preserve">Operating partner: SKAO will partner with CSIRO to operate the SKA-Low Telescope and support construction. </w:t>
      </w:r>
    </w:p>
    <w:p w14:paraId="045005D5" w14:textId="77777777" w:rsidR="00991CFC" w:rsidRPr="00991CFC" w:rsidRDefault="00991CFC" w:rsidP="00991CFC">
      <w:pPr>
        <w:numPr>
          <w:ilvl w:val="0"/>
          <w:numId w:val="41"/>
        </w:numPr>
        <w:pBdr>
          <w:top w:val="nil"/>
          <w:left w:val="nil"/>
          <w:bottom w:val="nil"/>
          <w:right w:val="nil"/>
          <w:between w:val="nil"/>
        </w:pBdr>
        <w:spacing w:before="0"/>
        <w:rPr>
          <w:rFonts w:cs="Calibri"/>
          <w:lang w:eastAsia="en-GB"/>
        </w:rPr>
      </w:pPr>
      <w:r w:rsidRPr="00991CFC">
        <w:rPr>
          <w:rFonts w:cs="Calibri"/>
          <w:lang w:eastAsia="en-GB"/>
        </w:rPr>
        <w:t>Construction: CSIRO has been allocated work in digital processing, infrastructure, antenna station management and deployment, integration and verification, and software.</w:t>
      </w:r>
    </w:p>
    <w:p w14:paraId="0CFC6C90" w14:textId="77777777" w:rsidR="00991CFC" w:rsidRPr="00991CFC" w:rsidRDefault="00991CFC" w:rsidP="00991CFC">
      <w:pPr>
        <w:pBdr>
          <w:top w:val="nil"/>
          <w:left w:val="nil"/>
          <w:bottom w:val="nil"/>
          <w:right w:val="nil"/>
          <w:between w:val="nil"/>
        </w:pBdr>
        <w:spacing w:before="0"/>
        <w:rPr>
          <w:rFonts w:cs="Calibri"/>
          <w:lang w:eastAsia="en-GB"/>
        </w:rPr>
      </w:pPr>
      <w:r w:rsidRPr="00991CFC">
        <w:rPr>
          <w:rFonts w:cs="Calibri"/>
          <w:lang w:eastAsia="en-GB"/>
        </w:rP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6BCA0E2F" w14:textId="23168FDF" w:rsidR="006246C0" w:rsidRPr="00323B78" w:rsidRDefault="00B50C20" w:rsidP="00136450">
      <w:pPr>
        <w:pStyle w:val="Heading3"/>
        <w:spacing w:before="240" w:after="0"/>
        <w:rPr>
          <w:sz w:val="24"/>
          <w:szCs w:val="24"/>
        </w:rPr>
      </w:pPr>
      <w:r w:rsidRPr="00323B78">
        <w:rPr>
          <w:sz w:val="24"/>
          <w:szCs w:val="24"/>
        </w:rPr>
        <w:t>Role Overview</w:t>
      </w:r>
    </w:p>
    <w:p w14:paraId="2DDB2A12" w14:textId="78A79316" w:rsidR="006459AA" w:rsidRPr="006459AA" w:rsidRDefault="001229DF" w:rsidP="00136450">
      <w:pPr>
        <w:rPr>
          <w:szCs w:val="24"/>
        </w:rPr>
      </w:pPr>
      <w:bookmarkStart w:id="1" w:name="_Hlk90653411"/>
      <w:bookmarkStart w:id="2" w:name="_Toc341085720"/>
      <w:r>
        <w:rPr>
          <w:szCs w:val="24"/>
        </w:rPr>
        <w:t xml:space="preserve">The </w:t>
      </w:r>
      <w:r w:rsidRPr="001229DF">
        <w:rPr>
          <w:szCs w:val="24"/>
        </w:rPr>
        <w:t>Senior Project Manager – SKA Infrastructure</w:t>
      </w:r>
      <w:r>
        <w:rPr>
          <w:szCs w:val="24"/>
        </w:rPr>
        <w:t xml:space="preserve"> delivers</w:t>
      </w:r>
      <w:r w:rsidR="006459AA" w:rsidRPr="006459AA">
        <w:rPr>
          <w:szCs w:val="24"/>
        </w:rPr>
        <w:t xml:space="preserve"> high technology, science or complex engineering projects, or remote infrastructure construction, to oversee NEC4 infrastructure contracts. These contracts cover the infrastructure work associated with the construction of the SKA at the MRO, and also the deployment of the first on-ground deliverables of the telescope (called Stations, consisting of the 131,000 antennas and their supporting systems).</w:t>
      </w:r>
    </w:p>
    <w:p w14:paraId="4BE9C71C" w14:textId="4FC29C0B" w:rsidR="006459AA" w:rsidRPr="006459AA" w:rsidRDefault="006459AA" w:rsidP="00136450">
      <w:pPr>
        <w:rPr>
          <w:szCs w:val="24"/>
        </w:rPr>
      </w:pPr>
      <w:r w:rsidRPr="006459AA">
        <w:rPr>
          <w:szCs w:val="24"/>
        </w:rPr>
        <w:t xml:space="preserve">This is a “client’s representative” role where the contracts for the construction work will be placed by the client (SKAO), then CSIRO and its subcontractors will provide the professional services to oversee delivery of these work packages. This role will involve oversight of the professional services subcontractors responsible for coordination and delivery work including: Project managers, supervisors, quantity surveyors, quality assessment, contract compliance, management of the team, delivery of reports on progress and financial management of the contracts. </w:t>
      </w:r>
    </w:p>
    <w:p w14:paraId="35BD6566" w14:textId="03356380" w:rsidR="001229DF" w:rsidRPr="006459AA" w:rsidRDefault="00E56FAA" w:rsidP="001229DF">
      <w:pPr>
        <w:rPr>
          <w:szCs w:val="24"/>
        </w:rPr>
      </w:pPr>
      <w:r w:rsidRPr="00E56FAA">
        <w:rPr>
          <w:rFonts w:eastAsia="Times New Roman" w:cs="Calibri"/>
          <w:color w:val="auto"/>
          <w:szCs w:val="24"/>
        </w:rPr>
        <w:t>The position is based in Perth or Geraldton, but requires occasional travel to the MRO</w:t>
      </w:r>
      <w:r w:rsidR="006459AA" w:rsidRPr="006459AA">
        <w:rPr>
          <w:rFonts w:eastAsia="Times New Roman" w:cs="Calibri"/>
          <w:color w:val="auto"/>
          <w:szCs w:val="24"/>
        </w:rPr>
        <w:t>, other CSIRO</w:t>
      </w:r>
      <w:r w:rsidR="001229DF">
        <w:rPr>
          <w:rFonts w:eastAsia="Times New Roman" w:cs="Calibri"/>
          <w:color w:val="auto"/>
          <w:szCs w:val="24"/>
        </w:rPr>
        <w:t xml:space="preserve"> </w:t>
      </w:r>
      <w:r w:rsidR="006459AA" w:rsidRPr="00323B78">
        <w:rPr>
          <w:rFonts w:eastAsia="Times New Roman" w:cs="Calibri"/>
          <w:szCs w:val="24"/>
        </w:rPr>
        <w:t>sites in Australia and potentially overseas.</w:t>
      </w:r>
      <w:r w:rsidR="001229DF" w:rsidRPr="001229DF">
        <w:rPr>
          <w:szCs w:val="24"/>
        </w:rPr>
        <w:t xml:space="preserve"> </w:t>
      </w:r>
      <w:r w:rsidR="001229DF" w:rsidRPr="006459AA">
        <w:rPr>
          <w:szCs w:val="24"/>
        </w:rPr>
        <w:t xml:space="preserve">CSIRO Space and Astronomy is committed to providing a safe and inclusive workplace culture and implementing initiatives to improve diversity and equity </w:t>
      </w:r>
      <w:r w:rsidR="001229DF" w:rsidRPr="00151197">
        <w:rPr>
          <w:szCs w:val="24"/>
        </w:rPr>
        <w:t xml:space="preserve">within our workplace. This role is offered on a </w:t>
      </w:r>
      <w:r w:rsidR="00151197" w:rsidRPr="00151197">
        <w:rPr>
          <w:szCs w:val="24"/>
        </w:rPr>
        <w:t>full-time, part-time or job-share basis.</w:t>
      </w:r>
    </w:p>
    <w:bookmarkEnd w:id="1"/>
    <w:p w14:paraId="237ACA42" w14:textId="111694FE" w:rsidR="00B50C20" w:rsidRPr="00B50C20" w:rsidRDefault="00B50C20" w:rsidP="006459AA">
      <w:pPr>
        <w:pStyle w:val="Heading3"/>
      </w:pPr>
      <w:r w:rsidRPr="00B50C20">
        <w:t>Duties and Key Result Areas</w:t>
      </w:r>
    </w:p>
    <w:p w14:paraId="2C0C1FB4" w14:textId="77777777" w:rsidR="00323B78" w:rsidRPr="00C2347A" w:rsidRDefault="00323B78" w:rsidP="00323B78">
      <w:pPr>
        <w:pStyle w:val="BodyText"/>
        <w:spacing w:after="0"/>
        <w:rPr>
          <w:color w:val="auto"/>
          <w:w w:val="105"/>
          <w:szCs w:val="24"/>
        </w:rPr>
      </w:pPr>
      <w:r w:rsidRPr="00B55F30">
        <w:rPr>
          <w:color w:val="161616"/>
          <w:w w:val="105"/>
          <w:szCs w:val="24"/>
        </w:rPr>
        <w:t xml:space="preserve">This position will provide the management of </w:t>
      </w:r>
      <w:r>
        <w:rPr>
          <w:color w:val="161616"/>
          <w:w w:val="105"/>
          <w:szCs w:val="24"/>
        </w:rPr>
        <w:t xml:space="preserve">the NEC4 Professional Services Contract (PSC) and the subcontractor team providing </w:t>
      </w:r>
      <w:r w:rsidRPr="00B55F30">
        <w:rPr>
          <w:color w:val="161616"/>
          <w:w w:val="105"/>
          <w:szCs w:val="24"/>
        </w:rPr>
        <w:t xml:space="preserve">“client’s representative” </w:t>
      </w:r>
      <w:r>
        <w:rPr>
          <w:color w:val="161616"/>
          <w:w w:val="105"/>
          <w:szCs w:val="24"/>
        </w:rPr>
        <w:t xml:space="preserve">professional services managing the delivery of several infrastructure projects </w:t>
      </w:r>
      <w:r w:rsidRPr="00B55F30">
        <w:rPr>
          <w:color w:val="161616"/>
          <w:w w:val="105"/>
          <w:szCs w:val="24"/>
        </w:rPr>
        <w:t>for the SKAO</w:t>
      </w:r>
      <w:r>
        <w:rPr>
          <w:color w:val="161616"/>
          <w:w w:val="105"/>
          <w:szCs w:val="24"/>
        </w:rPr>
        <w:t>, coordinating several different construction contractors</w:t>
      </w:r>
      <w:r w:rsidRPr="00B55F30">
        <w:rPr>
          <w:color w:val="161616"/>
          <w:w w:val="105"/>
          <w:szCs w:val="24"/>
        </w:rPr>
        <w:t xml:space="preserve">. </w:t>
      </w:r>
      <w:r>
        <w:rPr>
          <w:color w:val="161616"/>
          <w:w w:val="105"/>
          <w:szCs w:val="24"/>
        </w:rPr>
        <w:t>These contractor activities include, but are not limited to the following:</w:t>
      </w:r>
    </w:p>
    <w:p w14:paraId="68291986" w14:textId="77777777" w:rsidR="00323B78" w:rsidRPr="00C2347A" w:rsidRDefault="00323B78" w:rsidP="001229DF">
      <w:pPr>
        <w:pStyle w:val="BodyText"/>
        <w:numPr>
          <w:ilvl w:val="0"/>
          <w:numId w:val="39"/>
        </w:numPr>
        <w:autoSpaceDE w:val="0"/>
        <w:autoSpaceDN w:val="0"/>
        <w:adjustRightInd w:val="0"/>
        <w:spacing w:before="0" w:after="0" w:line="240" w:lineRule="auto"/>
        <w:ind w:left="426"/>
        <w:rPr>
          <w:rFonts w:asciiTheme="minorHAnsi" w:eastAsia="Times New Roman" w:hAnsiTheme="minorHAnsi" w:cstheme="minorHAnsi"/>
          <w:color w:val="auto"/>
          <w:szCs w:val="24"/>
        </w:rPr>
      </w:pPr>
      <w:r w:rsidRPr="00C2347A">
        <w:rPr>
          <w:rFonts w:asciiTheme="minorHAnsi" w:eastAsia="Times New Roman" w:hAnsiTheme="minorHAnsi" w:cstheme="minorHAnsi"/>
          <w:color w:val="auto"/>
          <w:szCs w:val="24"/>
        </w:rPr>
        <w:lastRenderedPageBreak/>
        <w:t xml:space="preserve">“Camp” </w:t>
      </w:r>
      <w:r>
        <w:rPr>
          <w:rFonts w:asciiTheme="minorHAnsi" w:eastAsia="Times New Roman" w:hAnsiTheme="minorHAnsi" w:cstheme="minorHAnsi"/>
          <w:color w:val="auto"/>
          <w:szCs w:val="24"/>
        </w:rPr>
        <w:t>t</w:t>
      </w:r>
      <w:r w:rsidRPr="00C2347A">
        <w:rPr>
          <w:rFonts w:asciiTheme="minorHAnsi" w:eastAsia="Times New Roman" w:hAnsiTheme="minorHAnsi" w:cstheme="minorHAnsi"/>
          <w:color w:val="auto"/>
          <w:szCs w:val="24"/>
        </w:rPr>
        <w:t xml:space="preserve">emporary accommodation consists of </w:t>
      </w:r>
      <w:r>
        <w:rPr>
          <w:rFonts w:asciiTheme="minorHAnsi" w:eastAsia="Times New Roman" w:hAnsiTheme="minorHAnsi" w:cstheme="minorHAnsi"/>
          <w:color w:val="auto"/>
          <w:szCs w:val="24"/>
        </w:rPr>
        <w:t>d</w:t>
      </w:r>
      <w:r w:rsidRPr="00C2347A">
        <w:rPr>
          <w:rFonts w:asciiTheme="minorHAnsi" w:eastAsia="Times New Roman" w:hAnsiTheme="minorHAnsi" w:cstheme="minorHAnsi"/>
          <w:color w:val="auto"/>
          <w:szCs w:val="24"/>
        </w:rPr>
        <w:t xml:space="preserve">esign, </w:t>
      </w:r>
      <w:r>
        <w:rPr>
          <w:rFonts w:asciiTheme="minorHAnsi" w:eastAsia="Times New Roman" w:hAnsiTheme="minorHAnsi" w:cstheme="minorHAnsi"/>
          <w:color w:val="auto"/>
          <w:szCs w:val="24"/>
        </w:rPr>
        <w:t>build</w:t>
      </w:r>
      <w:r w:rsidRPr="00C2347A">
        <w:rPr>
          <w:rFonts w:asciiTheme="minorHAnsi" w:eastAsia="Times New Roman" w:hAnsiTheme="minorHAnsi" w:cstheme="minorHAnsi"/>
          <w:color w:val="auto"/>
          <w:szCs w:val="24"/>
        </w:rPr>
        <w:t xml:space="preserve"> and operation </w:t>
      </w:r>
      <w:r>
        <w:rPr>
          <w:rFonts w:asciiTheme="minorHAnsi" w:eastAsia="Times New Roman" w:hAnsiTheme="minorHAnsi" w:cstheme="minorHAnsi"/>
          <w:color w:val="auto"/>
          <w:szCs w:val="24"/>
        </w:rPr>
        <w:t xml:space="preserve">(DBO) </w:t>
      </w:r>
      <w:r w:rsidRPr="00C2347A">
        <w:rPr>
          <w:rFonts w:asciiTheme="minorHAnsi" w:eastAsia="Times New Roman" w:hAnsiTheme="minorHAnsi" w:cstheme="minorHAnsi"/>
          <w:color w:val="auto"/>
          <w:szCs w:val="24"/>
        </w:rPr>
        <w:t xml:space="preserve">of </w:t>
      </w:r>
      <w:r>
        <w:rPr>
          <w:rFonts w:asciiTheme="minorHAnsi" w:eastAsia="Times New Roman" w:hAnsiTheme="minorHAnsi" w:cstheme="minorHAnsi"/>
          <w:color w:val="auto"/>
          <w:szCs w:val="24"/>
        </w:rPr>
        <w:t>a t</w:t>
      </w:r>
      <w:r w:rsidRPr="00C2347A">
        <w:rPr>
          <w:rFonts w:asciiTheme="minorHAnsi" w:eastAsia="Times New Roman" w:hAnsiTheme="minorHAnsi" w:cstheme="minorHAnsi"/>
          <w:color w:val="auto"/>
          <w:szCs w:val="24"/>
        </w:rPr>
        <w:t xml:space="preserve">emporary </w:t>
      </w:r>
      <w:r>
        <w:rPr>
          <w:rFonts w:asciiTheme="minorHAnsi" w:eastAsia="Times New Roman" w:hAnsiTheme="minorHAnsi" w:cstheme="minorHAnsi"/>
          <w:color w:val="auto"/>
          <w:szCs w:val="24"/>
        </w:rPr>
        <w:t>c</w:t>
      </w:r>
      <w:r w:rsidRPr="00C2347A">
        <w:rPr>
          <w:rFonts w:asciiTheme="minorHAnsi" w:eastAsia="Times New Roman" w:hAnsiTheme="minorHAnsi" w:cstheme="minorHAnsi"/>
          <w:color w:val="auto"/>
          <w:szCs w:val="24"/>
        </w:rPr>
        <w:t>amp for construction phase accommodation, circa 200 beds at peak. Removal and site reinstatement at end of contract.</w:t>
      </w:r>
    </w:p>
    <w:p w14:paraId="0BC5216B" w14:textId="77777777" w:rsidR="00323B78" w:rsidRPr="00C2347A" w:rsidRDefault="00323B78" w:rsidP="001229DF">
      <w:pPr>
        <w:pStyle w:val="BodyText"/>
        <w:numPr>
          <w:ilvl w:val="0"/>
          <w:numId w:val="39"/>
        </w:numPr>
        <w:autoSpaceDE w:val="0"/>
        <w:autoSpaceDN w:val="0"/>
        <w:adjustRightInd w:val="0"/>
        <w:spacing w:before="0" w:after="0" w:line="240" w:lineRule="auto"/>
        <w:ind w:left="426"/>
        <w:rPr>
          <w:rFonts w:asciiTheme="minorHAnsi" w:eastAsia="Times New Roman" w:hAnsiTheme="minorHAnsi" w:cstheme="minorHAnsi"/>
          <w:color w:val="auto"/>
          <w:szCs w:val="24"/>
        </w:rPr>
      </w:pPr>
      <w:r w:rsidRPr="00C2347A">
        <w:rPr>
          <w:color w:val="auto"/>
          <w:w w:val="105"/>
          <w:szCs w:val="24"/>
        </w:rPr>
        <w:t>“Spatial” Engineering and Construction Contract (ECC) including detailed design for construction, internal site roads and station ground preparation, station mesh, internal site power and fibre trenching and connections.</w:t>
      </w:r>
    </w:p>
    <w:p w14:paraId="249FC364" w14:textId="77777777" w:rsidR="00323B78" w:rsidRPr="00C2347A" w:rsidRDefault="00323B78" w:rsidP="001229DF">
      <w:pPr>
        <w:pStyle w:val="BodyText"/>
        <w:numPr>
          <w:ilvl w:val="0"/>
          <w:numId w:val="39"/>
        </w:numPr>
        <w:autoSpaceDE w:val="0"/>
        <w:autoSpaceDN w:val="0"/>
        <w:adjustRightInd w:val="0"/>
        <w:spacing w:before="0" w:after="0" w:line="240" w:lineRule="auto"/>
        <w:ind w:left="426"/>
        <w:rPr>
          <w:rFonts w:asciiTheme="minorHAnsi" w:hAnsiTheme="minorHAnsi" w:cstheme="minorHAnsi"/>
          <w:color w:val="auto"/>
          <w:w w:val="105"/>
          <w:szCs w:val="24"/>
        </w:rPr>
      </w:pPr>
      <w:r w:rsidRPr="00C2347A">
        <w:rPr>
          <w:color w:val="auto"/>
          <w:w w:val="105"/>
          <w:szCs w:val="24"/>
        </w:rPr>
        <w:t>“Building” ECC including detailed design and prefabrication</w:t>
      </w:r>
      <w:r w:rsidRPr="00C2347A">
        <w:rPr>
          <w:rFonts w:asciiTheme="minorHAnsi" w:hAnsiTheme="minorHAnsi" w:cstheme="minorHAnsi"/>
          <w:color w:val="auto"/>
          <w:w w:val="105"/>
          <w:szCs w:val="24"/>
        </w:rPr>
        <w:t xml:space="preserve">.  </w:t>
      </w:r>
      <w:r w:rsidRPr="00C2347A">
        <w:rPr>
          <w:rFonts w:asciiTheme="minorHAnsi" w:eastAsia="Times New Roman" w:hAnsiTheme="minorHAnsi" w:cstheme="minorHAnsi"/>
          <w:color w:val="auto"/>
          <w:szCs w:val="24"/>
        </w:rPr>
        <w:t>LOW Central Processing Facility (CPF), Remote Processing Facilities (RPFs), Temporary CPF, temporary verification facility. CPF building sections are fabricated off site and fitted out, then transported to site and installed. RPFs constructed as an entire unit.</w:t>
      </w:r>
      <w:r>
        <w:rPr>
          <w:rFonts w:asciiTheme="minorHAnsi" w:eastAsia="Times New Roman" w:hAnsiTheme="minorHAnsi" w:cstheme="minorHAnsi"/>
          <w:color w:val="auto"/>
          <w:szCs w:val="24"/>
        </w:rPr>
        <w:t xml:space="preserve"> Minimising RFI emissions is a key deliverable.</w:t>
      </w:r>
    </w:p>
    <w:p w14:paraId="20178BAD" w14:textId="77777777" w:rsidR="00323B78" w:rsidRDefault="00323B78" w:rsidP="001229DF">
      <w:pPr>
        <w:pStyle w:val="BodyText"/>
        <w:numPr>
          <w:ilvl w:val="0"/>
          <w:numId w:val="39"/>
        </w:numPr>
        <w:spacing w:after="0"/>
        <w:ind w:left="426"/>
        <w:rPr>
          <w:color w:val="161616"/>
          <w:w w:val="105"/>
          <w:szCs w:val="24"/>
        </w:rPr>
      </w:pPr>
      <w:r>
        <w:rPr>
          <w:color w:val="161616"/>
          <w:w w:val="105"/>
          <w:szCs w:val="24"/>
        </w:rPr>
        <w:t>“Main Road and Airstrip” ECC including upgrading the main access road to the site and constructing an emergency airstrip.</w:t>
      </w:r>
    </w:p>
    <w:p w14:paraId="4256361A" w14:textId="77777777" w:rsidR="00323B78" w:rsidRDefault="00323B78" w:rsidP="00323B78">
      <w:pPr>
        <w:pStyle w:val="BodyText"/>
        <w:spacing w:after="0"/>
        <w:rPr>
          <w:color w:val="161616"/>
          <w:w w:val="105"/>
          <w:szCs w:val="24"/>
        </w:rPr>
      </w:pPr>
      <w:r>
        <w:rPr>
          <w:color w:val="161616"/>
          <w:w w:val="105"/>
          <w:szCs w:val="24"/>
        </w:rPr>
        <w:t>These infrastructure contracts are enabler projects for follow on contracts associated with the build of the antenna arrays on each station, together with the assembly, integration and verification of the operating components. As such, the Infrastructure Senior Project Manager will be required to interface with the CSIRO and SKAO leaders of these projects to coordinate activities, timing and quality.</w:t>
      </w:r>
    </w:p>
    <w:p w14:paraId="721E2ACD" w14:textId="77777777" w:rsidR="00323B78" w:rsidRPr="00B55F30" w:rsidRDefault="00323B78" w:rsidP="00323B78">
      <w:pPr>
        <w:pStyle w:val="BodyText"/>
        <w:spacing w:before="65"/>
        <w:jc w:val="both"/>
        <w:rPr>
          <w:szCs w:val="24"/>
        </w:rPr>
      </w:pPr>
      <w:r w:rsidRPr="00B55F30">
        <w:rPr>
          <w:color w:val="282828"/>
          <w:szCs w:val="24"/>
        </w:rPr>
        <w:t>As</w:t>
      </w:r>
      <w:r w:rsidRPr="00B55F30">
        <w:rPr>
          <w:color w:val="282828"/>
          <w:spacing w:val="13"/>
          <w:szCs w:val="24"/>
        </w:rPr>
        <w:t xml:space="preserve"> </w:t>
      </w:r>
      <w:r w:rsidRPr="00B55F30">
        <w:rPr>
          <w:color w:val="282828"/>
          <w:szCs w:val="24"/>
        </w:rPr>
        <w:t>a</w:t>
      </w:r>
      <w:r w:rsidRPr="00B55F30">
        <w:rPr>
          <w:color w:val="282828"/>
          <w:spacing w:val="12"/>
          <w:szCs w:val="24"/>
        </w:rPr>
        <w:t xml:space="preserve"> </w:t>
      </w:r>
      <w:r w:rsidRPr="00B55F30">
        <w:rPr>
          <w:color w:val="282828"/>
          <w:szCs w:val="24"/>
        </w:rPr>
        <w:t>CSIRO</w:t>
      </w:r>
      <w:r w:rsidRPr="00B55F30">
        <w:rPr>
          <w:color w:val="282828"/>
          <w:spacing w:val="18"/>
          <w:szCs w:val="24"/>
        </w:rPr>
        <w:t xml:space="preserve"> </w:t>
      </w:r>
      <w:r w:rsidRPr="00B55F30">
        <w:rPr>
          <w:color w:val="151515"/>
          <w:szCs w:val="24"/>
        </w:rPr>
        <w:t>Project</w:t>
      </w:r>
      <w:r w:rsidRPr="00B55F30">
        <w:rPr>
          <w:color w:val="151515"/>
          <w:spacing w:val="29"/>
          <w:szCs w:val="24"/>
        </w:rPr>
        <w:t xml:space="preserve"> </w:t>
      </w:r>
      <w:r w:rsidRPr="00B55F30">
        <w:rPr>
          <w:color w:val="282828"/>
          <w:szCs w:val="24"/>
        </w:rPr>
        <w:t>Manager</w:t>
      </w:r>
      <w:r w:rsidRPr="00B55F30">
        <w:rPr>
          <w:color w:val="282828"/>
          <w:spacing w:val="28"/>
          <w:szCs w:val="24"/>
        </w:rPr>
        <w:t xml:space="preserve"> </w:t>
      </w:r>
      <w:r w:rsidRPr="00B55F30">
        <w:rPr>
          <w:color w:val="282828"/>
          <w:szCs w:val="24"/>
        </w:rPr>
        <w:t>you</w:t>
      </w:r>
      <w:r w:rsidRPr="00B55F30">
        <w:rPr>
          <w:color w:val="282828"/>
          <w:spacing w:val="33"/>
          <w:szCs w:val="24"/>
        </w:rPr>
        <w:t xml:space="preserve"> </w:t>
      </w:r>
      <w:r w:rsidRPr="00B55F30">
        <w:rPr>
          <w:color w:val="151515"/>
          <w:szCs w:val="24"/>
        </w:rPr>
        <w:t>have</w:t>
      </w:r>
      <w:r w:rsidRPr="00B55F30">
        <w:rPr>
          <w:color w:val="151515"/>
          <w:spacing w:val="10"/>
          <w:szCs w:val="24"/>
        </w:rPr>
        <w:t xml:space="preserve"> </w:t>
      </w:r>
      <w:r w:rsidRPr="00B55F30">
        <w:rPr>
          <w:color w:val="282828"/>
          <w:szCs w:val="24"/>
        </w:rPr>
        <w:t>a</w:t>
      </w:r>
      <w:r w:rsidRPr="00B55F30">
        <w:rPr>
          <w:color w:val="282828"/>
          <w:spacing w:val="19"/>
          <w:szCs w:val="24"/>
        </w:rPr>
        <w:t xml:space="preserve"> </w:t>
      </w:r>
      <w:r w:rsidRPr="00B55F30">
        <w:rPr>
          <w:color w:val="151515"/>
          <w:szCs w:val="24"/>
        </w:rPr>
        <w:t>key</w:t>
      </w:r>
      <w:r w:rsidRPr="00B55F30">
        <w:rPr>
          <w:color w:val="151515"/>
          <w:spacing w:val="31"/>
          <w:szCs w:val="24"/>
        </w:rPr>
        <w:t xml:space="preserve"> </w:t>
      </w:r>
      <w:r w:rsidRPr="00B55F30">
        <w:rPr>
          <w:color w:val="282828"/>
          <w:szCs w:val="24"/>
        </w:rPr>
        <w:t>role</w:t>
      </w:r>
      <w:r w:rsidRPr="00B55F30">
        <w:rPr>
          <w:color w:val="282828"/>
          <w:spacing w:val="16"/>
          <w:szCs w:val="24"/>
        </w:rPr>
        <w:t xml:space="preserve"> </w:t>
      </w:r>
      <w:r w:rsidRPr="00B55F30">
        <w:rPr>
          <w:color w:val="151515"/>
          <w:szCs w:val="24"/>
        </w:rPr>
        <w:t>in</w:t>
      </w:r>
      <w:r w:rsidRPr="00B55F30">
        <w:rPr>
          <w:color w:val="151515"/>
          <w:spacing w:val="22"/>
          <w:szCs w:val="24"/>
        </w:rPr>
        <w:t xml:space="preserve"> </w:t>
      </w:r>
      <w:r w:rsidRPr="00B55F30">
        <w:rPr>
          <w:color w:val="282828"/>
          <w:szCs w:val="24"/>
        </w:rPr>
        <w:t>ensuring</w:t>
      </w:r>
      <w:r w:rsidRPr="00B55F30">
        <w:rPr>
          <w:color w:val="282828"/>
          <w:spacing w:val="22"/>
          <w:szCs w:val="24"/>
        </w:rPr>
        <w:t xml:space="preserve"> </w:t>
      </w:r>
      <w:r w:rsidRPr="00B55F30">
        <w:rPr>
          <w:color w:val="282828"/>
          <w:szCs w:val="24"/>
        </w:rPr>
        <w:t>the</w:t>
      </w:r>
      <w:r w:rsidRPr="00B55F30">
        <w:rPr>
          <w:color w:val="282828"/>
          <w:spacing w:val="13"/>
          <w:szCs w:val="24"/>
        </w:rPr>
        <w:t xml:space="preserve"> </w:t>
      </w:r>
      <w:r w:rsidRPr="00B55F30">
        <w:rPr>
          <w:color w:val="3F3F3F"/>
          <w:spacing w:val="-6"/>
          <w:szCs w:val="24"/>
        </w:rPr>
        <w:t>s</w:t>
      </w:r>
      <w:r w:rsidRPr="00B55F30">
        <w:rPr>
          <w:color w:val="151515"/>
          <w:szCs w:val="24"/>
        </w:rPr>
        <w:t>ucc</w:t>
      </w:r>
      <w:r w:rsidRPr="00B55F30">
        <w:rPr>
          <w:color w:val="151515"/>
          <w:spacing w:val="14"/>
          <w:szCs w:val="24"/>
        </w:rPr>
        <w:t>e</w:t>
      </w:r>
      <w:r w:rsidRPr="00B55F30">
        <w:rPr>
          <w:color w:val="3F3F3F"/>
          <w:szCs w:val="24"/>
        </w:rPr>
        <w:t>ss</w:t>
      </w:r>
      <w:r w:rsidRPr="00B55F30">
        <w:rPr>
          <w:color w:val="3F3F3F"/>
          <w:spacing w:val="-7"/>
          <w:szCs w:val="24"/>
        </w:rPr>
        <w:t xml:space="preserve"> </w:t>
      </w:r>
      <w:r w:rsidRPr="00B55F30">
        <w:rPr>
          <w:color w:val="282828"/>
          <w:szCs w:val="24"/>
        </w:rPr>
        <w:t>of</w:t>
      </w:r>
      <w:r w:rsidRPr="00B55F30">
        <w:rPr>
          <w:color w:val="282828"/>
          <w:spacing w:val="24"/>
          <w:szCs w:val="24"/>
        </w:rPr>
        <w:t xml:space="preserve"> </w:t>
      </w:r>
      <w:r w:rsidRPr="00B55F30">
        <w:rPr>
          <w:color w:val="282828"/>
          <w:szCs w:val="24"/>
        </w:rPr>
        <w:t>the p</w:t>
      </w:r>
      <w:r w:rsidRPr="00B55F30">
        <w:rPr>
          <w:color w:val="151515"/>
          <w:szCs w:val="24"/>
        </w:rPr>
        <w:t>rojects and your team.</w:t>
      </w:r>
      <w:r w:rsidRPr="00B55F30">
        <w:rPr>
          <w:color w:val="151515"/>
          <w:spacing w:val="33"/>
          <w:szCs w:val="24"/>
        </w:rPr>
        <w:t xml:space="preserve"> </w:t>
      </w:r>
      <w:r w:rsidRPr="00B55F30">
        <w:rPr>
          <w:color w:val="151515"/>
          <w:szCs w:val="24"/>
        </w:rPr>
        <w:t>You</w:t>
      </w:r>
      <w:r w:rsidRPr="00B55F30">
        <w:rPr>
          <w:color w:val="282828"/>
          <w:spacing w:val="18"/>
          <w:szCs w:val="24"/>
        </w:rPr>
        <w:t xml:space="preserve"> </w:t>
      </w:r>
      <w:r w:rsidRPr="00B55F30">
        <w:rPr>
          <w:color w:val="282828"/>
          <w:szCs w:val="24"/>
        </w:rPr>
        <w:t>will:</w:t>
      </w:r>
    </w:p>
    <w:p w14:paraId="0A5CEDDE" w14:textId="2C8545CD" w:rsidR="00323B78" w:rsidRPr="009A2390" w:rsidRDefault="00323B78" w:rsidP="00323B78">
      <w:pPr>
        <w:pStyle w:val="BodyText"/>
        <w:numPr>
          <w:ilvl w:val="0"/>
          <w:numId w:val="38"/>
        </w:numPr>
        <w:spacing w:before="0" w:after="0" w:line="240" w:lineRule="auto"/>
        <w:ind w:left="426"/>
        <w:rPr>
          <w:color w:val="353D30"/>
        </w:rPr>
      </w:pPr>
      <w:r>
        <w:t xml:space="preserve">Demonstrate care about the well-being of yourself and others, through actively leading and participating in </w:t>
      </w:r>
      <w:r w:rsidR="00CB12DD">
        <w:t>HSE</w:t>
      </w:r>
      <w:r>
        <w:t xml:space="preserve"> activities/requirements and assisting to drive a safe culture.</w:t>
      </w:r>
    </w:p>
    <w:p w14:paraId="2A1E1506" w14:textId="77777777" w:rsidR="00323B78" w:rsidRDefault="00323B78" w:rsidP="00323B78">
      <w:pPr>
        <w:pStyle w:val="BodyText"/>
        <w:widowControl w:val="0"/>
        <w:numPr>
          <w:ilvl w:val="0"/>
          <w:numId w:val="38"/>
        </w:numPr>
        <w:tabs>
          <w:tab w:val="left" w:pos="673"/>
        </w:tabs>
        <w:spacing w:before="8" w:after="0" w:line="254" w:lineRule="auto"/>
        <w:ind w:left="426" w:right="505"/>
        <w:jc w:val="both"/>
        <w:rPr>
          <w:color w:val="282828"/>
          <w:szCs w:val="24"/>
        </w:rPr>
      </w:pPr>
      <w:r w:rsidRPr="00B55F30">
        <w:rPr>
          <w:color w:val="282828"/>
          <w:szCs w:val="24"/>
        </w:rPr>
        <w:t xml:space="preserve">Lead the Infrastructure </w:t>
      </w:r>
      <w:r>
        <w:rPr>
          <w:color w:val="282828"/>
          <w:szCs w:val="24"/>
        </w:rPr>
        <w:t>PSC</w:t>
      </w:r>
      <w:r w:rsidRPr="00B55F30">
        <w:rPr>
          <w:color w:val="282828"/>
          <w:szCs w:val="24"/>
        </w:rPr>
        <w:t xml:space="preserve"> team to deliver contract oversight and related compliance services to the SKAO</w:t>
      </w:r>
      <w:r>
        <w:rPr>
          <w:color w:val="282828"/>
          <w:szCs w:val="24"/>
        </w:rPr>
        <w:t>.</w:t>
      </w:r>
    </w:p>
    <w:p w14:paraId="5F194392" w14:textId="77777777" w:rsidR="00323B78" w:rsidRPr="00B55F30" w:rsidRDefault="00323B78" w:rsidP="00323B78">
      <w:pPr>
        <w:pStyle w:val="BodyText"/>
        <w:widowControl w:val="0"/>
        <w:numPr>
          <w:ilvl w:val="0"/>
          <w:numId w:val="38"/>
        </w:numPr>
        <w:tabs>
          <w:tab w:val="left" w:pos="673"/>
        </w:tabs>
        <w:spacing w:before="8" w:after="0" w:line="254" w:lineRule="auto"/>
        <w:ind w:left="426" w:right="505"/>
        <w:jc w:val="both"/>
        <w:rPr>
          <w:color w:val="282828"/>
          <w:szCs w:val="24"/>
        </w:rPr>
      </w:pPr>
      <w:r>
        <w:rPr>
          <w:color w:val="282828"/>
          <w:szCs w:val="24"/>
        </w:rPr>
        <w:t>Report to the SKAO Infrastructure Service Manager on all project related matters. Liaise with other SKAO and CSIRO personnel on site-related and contracts interface matters.</w:t>
      </w:r>
    </w:p>
    <w:p w14:paraId="67422150" w14:textId="77777777" w:rsidR="00323B78" w:rsidRPr="00B55F30" w:rsidRDefault="00323B78" w:rsidP="00323B78">
      <w:pPr>
        <w:pStyle w:val="BodyText"/>
        <w:widowControl w:val="0"/>
        <w:numPr>
          <w:ilvl w:val="0"/>
          <w:numId w:val="38"/>
        </w:numPr>
        <w:tabs>
          <w:tab w:val="left" w:pos="673"/>
        </w:tabs>
        <w:spacing w:before="8" w:after="0" w:line="254" w:lineRule="auto"/>
        <w:ind w:left="426" w:right="505"/>
        <w:jc w:val="both"/>
        <w:rPr>
          <w:color w:val="282828"/>
          <w:szCs w:val="24"/>
        </w:rPr>
      </w:pPr>
      <w:r w:rsidRPr="00B55F30">
        <w:rPr>
          <w:color w:val="282828"/>
          <w:szCs w:val="24"/>
        </w:rPr>
        <w:t xml:space="preserve">Take responsibility for the </w:t>
      </w:r>
      <w:r>
        <w:rPr>
          <w:color w:val="282828"/>
          <w:szCs w:val="24"/>
        </w:rPr>
        <w:t xml:space="preserve">effective </w:t>
      </w:r>
      <w:r w:rsidRPr="00B55F30">
        <w:rPr>
          <w:color w:val="282828"/>
          <w:szCs w:val="24"/>
        </w:rPr>
        <w:t>delivery of the</w:t>
      </w:r>
      <w:r>
        <w:rPr>
          <w:color w:val="282828"/>
          <w:szCs w:val="24"/>
        </w:rPr>
        <w:t xml:space="preserve"> PSC </w:t>
      </w:r>
      <w:r w:rsidRPr="00B55F30">
        <w:rPr>
          <w:color w:val="282828"/>
          <w:szCs w:val="24"/>
        </w:rPr>
        <w:t xml:space="preserve">contract, ensuring the range of </w:t>
      </w:r>
      <w:r>
        <w:rPr>
          <w:color w:val="282828"/>
          <w:szCs w:val="24"/>
        </w:rPr>
        <w:t>i</w:t>
      </w:r>
      <w:r w:rsidRPr="00B55F30">
        <w:rPr>
          <w:color w:val="282828"/>
          <w:szCs w:val="24"/>
        </w:rPr>
        <w:t xml:space="preserve">nfrastructure </w:t>
      </w:r>
      <w:r>
        <w:rPr>
          <w:color w:val="282828"/>
          <w:szCs w:val="24"/>
        </w:rPr>
        <w:t>construction</w:t>
      </w:r>
      <w:r w:rsidRPr="00B55F30">
        <w:rPr>
          <w:color w:val="282828"/>
          <w:szCs w:val="24"/>
        </w:rPr>
        <w:t xml:space="preserve"> contracts are managed effectively within NEC4 guidelines on behalf of the client</w:t>
      </w:r>
      <w:r>
        <w:rPr>
          <w:color w:val="282828"/>
          <w:szCs w:val="24"/>
        </w:rPr>
        <w:t>.</w:t>
      </w:r>
    </w:p>
    <w:p w14:paraId="6F04DBC4" w14:textId="2489502A" w:rsidR="00323B78" w:rsidRDefault="00323B78" w:rsidP="00323B78">
      <w:pPr>
        <w:pStyle w:val="BodyText"/>
        <w:widowControl w:val="0"/>
        <w:numPr>
          <w:ilvl w:val="0"/>
          <w:numId w:val="38"/>
        </w:numPr>
        <w:tabs>
          <w:tab w:val="left" w:pos="673"/>
        </w:tabs>
        <w:spacing w:before="8" w:after="0" w:line="254" w:lineRule="auto"/>
        <w:ind w:left="426" w:right="505"/>
        <w:jc w:val="both"/>
        <w:rPr>
          <w:color w:val="282828"/>
          <w:szCs w:val="24"/>
        </w:rPr>
      </w:pPr>
      <w:r w:rsidRPr="00B55F30">
        <w:rPr>
          <w:color w:val="282828"/>
          <w:szCs w:val="24"/>
        </w:rPr>
        <w:t xml:space="preserve">Manage the relevant </w:t>
      </w:r>
      <w:r>
        <w:rPr>
          <w:color w:val="282828"/>
          <w:szCs w:val="24"/>
        </w:rPr>
        <w:t xml:space="preserve">professional services </w:t>
      </w:r>
      <w:r w:rsidRPr="00B55F30">
        <w:rPr>
          <w:color w:val="282828"/>
          <w:szCs w:val="24"/>
        </w:rPr>
        <w:t>sub-contractor involved in performing the work.</w:t>
      </w:r>
      <w:r>
        <w:rPr>
          <w:color w:val="282828"/>
          <w:szCs w:val="24"/>
        </w:rPr>
        <w:t xml:space="preserve"> </w:t>
      </w:r>
    </w:p>
    <w:p w14:paraId="09518F42" w14:textId="77777777" w:rsidR="00BA1720" w:rsidRDefault="00323B78" w:rsidP="00323B78">
      <w:pPr>
        <w:pStyle w:val="BodyText"/>
        <w:widowControl w:val="0"/>
        <w:numPr>
          <w:ilvl w:val="0"/>
          <w:numId w:val="38"/>
        </w:numPr>
        <w:tabs>
          <w:tab w:val="left" w:pos="673"/>
        </w:tabs>
        <w:spacing w:before="0" w:after="0" w:line="251" w:lineRule="auto"/>
        <w:ind w:left="426" w:right="436"/>
        <w:jc w:val="both"/>
        <w:rPr>
          <w:color w:val="282828"/>
          <w:szCs w:val="24"/>
        </w:rPr>
      </w:pPr>
      <w:r>
        <w:rPr>
          <w:color w:val="282828"/>
          <w:szCs w:val="24"/>
        </w:rPr>
        <w:t xml:space="preserve">Utilise client systems (CEMAR, ALIM, Confluence, etc) and CSIRO systems </w:t>
      </w:r>
      <w:r w:rsidRPr="00B55F30">
        <w:rPr>
          <w:color w:val="282828"/>
          <w:szCs w:val="24"/>
        </w:rPr>
        <w:t>to ensure budgets, resources</w:t>
      </w:r>
      <w:r>
        <w:rPr>
          <w:color w:val="282828"/>
          <w:szCs w:val="24"/>
        </w:rPr>
        <w:t>, quality, risks, Early Warnings</w:t>
      </w:r>
      <w:r w:rsidR="00BA1720">
        <w:rPr>
          <w:color w:val="282828"/>
          <w:szCs w:val="24"/>
        </w:rPr>
        <w:t xml:space="preserve"> Register</w:t>
      </w:r>
      <w:r w:rsidRPr="00B55F30">
        <w:rPr>
          <w:color w:val="282828"/>
          <w:szCs w:val="24"/>
        </w:rPr>
        <w:t xml:space="preserve"> and schedules are managed</w:t>
      </w:r>
      <w:r>
        <w:rPr>
          <w:color w:val="282828"/>
          <w:szCs w:val="24"/>
        </w:rPr>
        <w:t xml:space="preserve"> appropriately as required under the </w:t>
      </w:r>
      <w:r w:rsidR="00BA1720">
        <w:rPr>
          <w:color w:val="282828"/>
          <w:szCs w:val="24"/>
        </w:rPr>
        <w:t xml:space="preserve">NEC4 </w:t>
      </w:r>
      <w:r>
        <w:rPr>
          <w:color w:val="282828"/>
          <w:szCs w:val="24"/>
        </w:rPr>
        <w:t>contract</w:t>
      </w:r>
      <w:r w:rsidRPr="00B55F30">
        <w:rPr>
          <w:color w:val="282828"/>
          <w:szCs w:val="24"/>
        </w:rPr>
        <w:t>.</w:t>
      </w:r>
      <w:r>
        <w:rPr>
          <w:color w:val="282828"/>
          <w:szCs w:val="24"/>
        </w:rPr>
        <w:t xml:space="preserve"> </w:t>
      </w:r>
    </w:p>
    <w:p w14:paraId="286FE903" w14:textId="1CF54B2C" w:rsidR="00323B78" w:rsidRDefault="00323B78" w:rsidP="00323B78">
      <w:pPr>
        <w:pStyle w:val="BodyText"/>
        <w:widowControl w:val="0"/>
        <w:numPr>
          <w:ilvl w:val="0"/>
          <w:numId w:val="38"/>
        </w:numPr>
        <w:tabs>
          <w:tab w:val="left" w:pos="673"/>
        </w:tabs>
        <w:spacing w:before="0" w:after="0" w:line="251" w:lineRule="auto"/>
        <w:ind w:left="426" w:right="436"/>
        <w:jc w:val="both"/>
        <w:rPr>
          <w:color w:val="282828"/>
          <w:szCs w:val="24"/>
        </w:rPr>
      </w:pPr>
      <w:r>
        <w:rPr>
          <w:color w:val="282828"/>
          <w:szCs w:val="24"/>
        </w:rPr>
        <w:t>Manage the provision of</w:t>
      </w:r>
      <w:r w:rsidRPr="00B55F30">
        <w:rPr>
          <w:color w:val="282828"/>
          <w:szCs w:val="24"/>
        </w:rPr>
        <w:t xml:space="preserve"> up-to-date project tracking documentation to the client and </w:t>
      </w:r>
      <w:r>
        <w:rPr>
          <w:color w:val="282828"/>
          <w:szCs w:val="24"/>
        </w:rPr>
        <w:t>CSIRO</w:t>
      </w:r>
      <w:r w:rsidRPr="00B55F30">
        <w:rPr>
          <w:color w:val="282828"/>
          <w:szCs w:val="24"/>
        </w:rPr>
        <w:t xml:space="preserve"> management, including financial reports, reports of progress against agreed targets and assessments of resource requirements and usage</w:t>
      </w:r>
      <w:r>
        <w:rPr>
          <w:color w:val="282828"/>
          <w:szCs w:val="24"/>
        </w:rPr>
        <w:t>.</w:t>
      </w:r>
    </w:p>
    <w:p w14:paraId="26E18E99" w14:textId="71D2A2E3" w:rsidR="00151197" w:rsidRPr="00B55F30" w:rsidRDefault="00151197" w:rsidP="00323B78">
      <w:pPr>
        <w:pStyle w:val="BodyText"/>
        <w:widowControl w:val="0"/>
        <w:numPr>
          <w:ilvl w:val="0"/>
          <w:numId w:val="38"/>
        </w:numPr>
        <w:tabs>
          <w:tab w:val="left" w:pos="673"/>
        </w:tabs>
        <w:spacing w:before="0" w:after="0" w:line="251" w:lineRule="auto"/>
        <w:ind w:left="426" w:right="436"/>
        <w:jc w:val="both"/>
        <w:rPr>
          <w:color w:val="282828"/>
          <w:szCs w:val="24"/>
        </w:rPr>
      </w:pPr>
      <w:r w:rsidRPr="00151197">
        <w:rPr>
          <w:iCs/>
        </w:rPr>
        <w:t>Maintain confidentiality when dealing with personal or commercially sensitive information</w:t>
      </w:r>
      <w:r>
        <w:rPr>
          <w:iCs/>
        </w:rPr>
        <w:t>.</w:t>
      </w:r>
    </w:p>
    <w:p w14:paraId="684AE6D6" w14:textId="77777777" w:rsidR="00323B78" w:rsidRPr="00B55F30" w:rsidRDefault="00323B78" w:rsidP="00323B78">
      <w:pPr>
        <w:pStyle w:val="BodyText"/>
        <w:widowControl w:val="0"/>
        <w:numPr>
          <w:ilvl w:val="0"/>
          <w:numId w:val="38"/>
        </w:numPr>
        <w:tabs>
          <w:tab w:val="left" w:pos="673"/>
        </w:tabs>
        <w:spacing w:before="4" w:after="0" w:line="240" w:lineRule="auto"/>
        <w:ind w:left="426"/>
        <w:jc w:val="both"/>
        <w:rPr>
          <w:color w:val="282828"/>
          <w:szCs w:val="24"/>
        </w:rPr>
      </w:pPr>
      <w:r>
        <w:rPr>
          <w:color w:val="282828"/>
          <w:szCs w:val="24"/>
        </w:rPr>
        <w:t>Exercise</w:t>
      </w:r>
      <w:r w:rsidRPr="00B55F30">
        <w:rPr>
          <w:color w:val="282828"/>
          <w:szCs w:val="24"/>
        </w:rPr>
        <w:t xml:space="preserve"> responsibility for financial and asset management, including financial delegations. </w:t>
      </w:r>
    </w:p>
    <w:p w14:paraId="1C869C47" w14:textId="0B066C5E" w:rsidR="00323B78" w:rsidRPr="00B55F30" w:rsidRDefault="00323B78" w:rsidP="00323B78">
      <w:pPr>
        <w:pStyle w:val="BodyText"/>
        <w:widowControl w:val="0"/>
        <w:numPr>
          <w:ilvl w:val="0"/>
          <w:numId w:val="38"/>
        </w:numPr>
        <w:tabs>
          <w:tab w:val="left" w:pos="673"/>
        </w:tabs>
        <w:spacing w:before="4" w:after="0" w:line="240" w:lineRule="auto"/>
        <w:ind w:left="426"/>
        <w:jc w:val="both"/>
        <w:rPr>
          <w:color w:val="282828"/>
          <w:szCs w:val="24"/>
        </w:rPr>
      </w:pPr>
      <w:bookmarkStart w:id="3" w:name="_Hlk90993458"/>
      <w:r w:rsidRPr="00B55F30">
        <w:rPr>
          <w:color w:val="282828"/>
          <w:szCs w:val="24"/>
        </w:rPr>
        <w:t xml:space="preserve">Build strong client relationships to determine strategic </w:t>
      </w:r>
      <w:r w:rsidR="00DC5401">
        <w:rPr>
          <w:color w:val="282828"/>
          <w:szCs w:val="24"/>
        </w:rPr>
        <w:t>needs</w:t>
      </w:r>
      <w:r w:rsidRPr="00B55F30">
        <w:rPr>
          <w:color w:val="282828"/>
          <w:szCs w:val="24"/>
        </w:rPr>
        <w:t xml:space="preserve">, </w:t>
      </w:r>
      <w:r w:rsidR="00DC5401">
        <w:rPr>
          <w:color w:val="282828"/>
          <w:szCs w:val="24"/>
        </w:rPr>
        <w:t>manage</w:t>
      </w:r>
      <w:r w:rsidRPr="00B55F30">
        <w:rPr>
          <w:color w:val="282828"/>
          <w:szCs w:val="24"/>
        </w:rPr>
        <w:t xml:space="preserve"> conflicting requirements, and promptly correct problems or facilitat</w:t>
      </w:r>
      <w:r w:rsidR="00DC5401">
        <w:rPr>
          <w:color w:val="282828"/>
          <w:szCs w:val="24"/>
        </w:rPr>
        <w:t>e</w:t>
      </w:r>
      <w:r w:rsidRPr="00B55F30">
        <w:rPr>
          <w:color w:val="282828"/>
          <w:szCs w:val="24"/>
        </w:rPr>
        <w:t xml:space="preserve"> solutions.</w:t>
      </w:r>
      <w:bookmarkEnd w:id="3"/>
      <w:r w:rsidRPr="00B55F30">
        <w:rPr>
          <w:color w:val="282828"/>
          <w:szCs w:val="24"/>
        </w:rPr>
        <w:t xml:space="preserve"> </w:t>
      </w:r>
    </w:p>
    <w:p w14:paraId="7325FEEC" w14:textId="1B9E4D3F" w:rsidR="00323B78" w:rsidRPr="00B55F30" w:rsidRDefault="00323B78" w:rsidP="00323B78">
      <w:pPr>
        <w:pStyle w:val="BodyText"/>
        <w:widowControl w:val="0"/>
        <w:numPr>
          <w:ilvl w:val="0"/>
          <w:numId w:val="38"/>
        </w:numPr>
        <w:tabs>
          <w:tab w:val="left" w:pos="673"/>
        </w:tabs>
        <w:spacing w:before="4" w:after="0" w:line="240" w:lineRule="auto"/>
        <w:ind w:left="426"/>
        <w:jc w:val="both"/>
        <w:rPr>
          <w:color w:val="282828"/>
          <w:szCs w:val="24"/>
        </w:rPr>
      </w:pPr>
      <w:r w:rsidRPr="00B55F30">
        <w:rPr>
          <w:color w:val="282828"/>
          <w:szCs w:val="24"/>
        </w:rPr>
        <w:t>Communicate openly, effectively and respectfully with all staff, clients</w:t>
      </w:r>
      <w:r w:rsidR="00151197">
        <w:rPr>
          <w:color w:val="282828"/>
          <w:szCs w:val="24"/>
        </w:rPr>
        <w:t>, the public</w:t>
      </w:r>
      <w:r w:rsidRPr="00B55F30">
        <w:rPr>
          <w:color w:val="282828"/>
          <w:szCs w:val="24"/>
        </w:rPr>
        <w:t xml:space="preserve"> and suppliers in the interests of good business practice, collaboration and enhancement of CSIRO’s reputation.</w:t>
      </w:r>
    </w:p>
    <w:p w14:paraId="13B1873E" w14:textId="77777777" w:rsidR="00323B78" w:rsidRDefault="00323B78" w:rsidP="00323B78">
      <w:pPr>
        <w:pStyle w:val="BodyText"/>
        <w:widowControl w:val="0"/>
        <w:numPr>
          <w:ilvl w:val="0"/>
          <w:numId w:val="38"/>
        </w:numPr>
        <w:tabs>
          <w:tab w:val="left" w:pos="673"/>
        </w:tabs>
        <w:spacing w:before="4" w:after="0" w:line="240" w:lineRule="auto"/>
        <w:ind w:left="426"/>
        <w:jc w:val="both"/>
        <w:rPr>
          <w:color w:val="282828"/>
          <w:szCs w:val="24"/>
        </w:rPr>
      </w:pPr>
      <w:r w:rsidRPr="00452873">
        <w:rPr>
          <w:color w:val="282828"/>
          <w:szCs w:val="24"/>
        </w:rPr>
        <w:t>Adhere to the spirit and practice of CSIRO’s Code of Conduct, Health, Safety and Environment plans and policies, Diversity initiatives and Zero Harm goals</w:t>
      </w:r>
      <w:r>
        <w:rPr>
          <w:color w:val="282828"/>
          <w:szCs w:val="24"/>
        </w:rPr>
        <w:t>.</w:t>
      </w:r>
    </w:p>
    <w:p w14:paraId="12A764DF" w14:textId="1C9E1165" w:rsidR="003060A5" w:rsidRDefault="00323B78" w:rsidP="00323B78">
      <w:pPr>
        <w:pStyle w:val="ListParagraph"/>
        <w:numPr>
          <w:ilvl w:val="0"/>
          <w:numId w:val="23"/>
        </w:numPr>
        <w:spacing w:before="0" w:after="60" w:line="240" w:lineRule="auto"/>
        <w:ind w:left="426" w:hanging="364"/>
        <w:contextualSpacing w:val="0"/>
      </w:pPr>
      <w:r w:rsidRPr="000E5E9F">
        <w:rPr>
          <w:color w:val="282828"/>
          <w:szCs w:val="24"/>
        </w:rPr>
        <w:lastRenderedPageBreak/>
        <w:t>Other duties as directed.</w:t>
      </w:r>
      <w:r w:rsidRPr="000E5E9F">
        <w:t xml:space="preserve"> </w:t>
      </w:r>
      <w:r w:rsidRPr="000E5E9F">
        <w:rPr>
          <w:color w:val="282828"/>
          <w:szCs w:val="24"/>
        </w:rPr>
        <w:t>The duties of the Senior Project</w:t>
      </w:r>
      <w:r w:rsidRPr="00342B7B">
        <w:rPr>
          <w:color w:val="282828"/>
          <w:szCs w:val="24"/>
        </w:rPr>
        <w:t xml:space="preserve"> Manager are not limited to the above and a</w:t>
      </w:r>
      <w:r>
        <w:rPr>
          <w:color w:val="282828"/>
          <w:szCs w:val="24"/>
        </w:rPr>
        <w:t xml:space="preserve"> </w:t>
      </w:r>
      <w:r w:rsidRPr="000E5E9F">
        <w:rPr>
          <w:color w:val="282828"/>
          <w:szCs w:val="24"/>
        </w:rPr>
        <w:t>flexible approach and ability to adapt to an evolving situation is required.</w:t>
      </w:r>
    </w:p>
    <w:p w14:paraId="53ACE865" w14:textId="77777777" w:rsidR="003060A5" w:rsidRDefault="003060A5" w:rsidP="003060A5">
      <w:pPr>
        <w:pStyle w:val="Heading2"/>
        <w:rPr>
          <w:b/>
          <w:iCs w:val="0"/>
          <w:color w:val="auto"/>
          <w:sz w:val="26"/>
          <w:szCs w:val="26"/>
        </w:rPr>
      </w:pPr>
      <w:r w:rsidRPr="00B50C20">
        <w:rPr>
          <w:b/>
          <w:iCs w:val="0"/>
          <w:color w:val="auto"/>
          <w:sz w:val="26"/>
          <w:szCs w:val="26"/>
        </w:rPr>
        <w:t>Selection Criteria</w:t>
      </w:r>
    </w:p>
    <w:p w14:paraId="2B5C58D6" w14:textId="77777777" w:rsidR="003060A5" w:rsidRPr="003060A5" w:rsidRDefault="003060A5" w:rsidP="003060A5">
      <w:pPr>
        <w:pStyle w:val="Heading4"/>
        <w:rPr>
          <w:color w:val="auto"/>
        </w:rPr>
      </w:pPr>
      <w:r w:rsidRPr="003060A5">
        <w:rPr>
          <w:color w:val="auto"/>
        </w:rPr>
        <w:t>Essential</w:t>
      </w:r>
    </w:p>
    <w:p w14:paraId="10C8E409" w14:textId="77777777" w:rsidR="003060A5" w:rsidRPr="00B50C20" w:rsidRDefault="003060A5" w:rsidP="003060A5">
      <w:pPr>
        <w:rPr>
          <w:i/>
          <w:iCs/>
          <w:szCs w:val="24"/>
        </w:rPr>
      </w:pPr>
      <w:r w:rsidRPr="00B50C20">
        <w:rPr>
          <w:i/>
          <w:iCs/>
          <w:szCs w:val="24"/>
        </w:rPr>
        <w:t>Under CSIRO policy only those who meet all essential criteria can be appointed.</w:t>
      </w:r>
    </w:p>
    <w:p w14:paraId="6325C80C" w14:textId="721B331F" w:rsidR="00206D77" w:rsidRPr="00B61FC0" w:rsidRDefault="009C3544" w:rsidP="00B61FC0">
      <w:pPr>
        <w:numPr>
          <w:ilvl w:val="0"/>
          <w:numId w:val="25"/>
        </w:numPr>
        <w:tabs>
          <w:tab w:val="clear" w:pos="360"/>
          <w:tab w:val="num" w:pos="284"/>
          <w:tab w:val="left" w:pos="567"/>
        </w:tabs>
        <w:spacing w:before="0" w:after="0" w:line="240" w:lineRule="auto"/>
        <w:ind w:left="567" w:hanging="567"/>
        <w:rPr>
          <w:rFonts w:cs="Calibri"/>
          <w:szCs w:val="24"/>
        </w:rPr>
      </w:pPr>
      <w:proofErr w:type="spellStart"/>
      <w:r>
        <w:rPr>
          <w:rFonts w:cs="Calibri"/>
          <w:szCs w:val="24"/>
        </w:rPr>
        <w:t>i</w:t>
      </w:r>
      <w:proofErr w:type="spellEnd"/>
      <w:r w:rsidR="00206D77">
        <w:rPr>
          <w:rFonts w:cs="Calibri"/>
          <w:szCs w:val="24"/>
        </w:rPr>
        <w:t>)</w:t>
      </w:r>
      <w:r>
        <w:rPr>
          <w:rFonts w:cs="Calibri"/>
          <w:szCs w:val="24"/>
        </w:rPr>
        <w:tab/>
      </w:r>
      <w:r w:rsidR="00323B78">
        <w:rPr>
          <w:rFonts w:cs="Calibri"/>
          <w:szCs w:val="24"/>
        </w:rPr>
        <w:t>A minimum of approximately 10</w:t>
      </w:r>
      <w:r w:rsidR="00323B78" w:rsidRPr="00323B78">
        <w:rPr>
          <w:rFonts w:cs="Calibri"/>
          <w:szCs w:val="24"/>
        </w:rPr>
        <w:t xml:space="preserve"> years of experience in all aspects of large and complex</w:t>
      </w:r>
      <w:r>
        <w:rPr>
          <w:rFonts w:cs="Calibri"/>
          <w:szCs w:val="24"/>
        </w:rPr>
        <w:t xml:space="preserve"> </w:t>
      </w:r>
      <w:r w:rsidR="00323B78" w:rsidRPr="00B61FC0">
        <w:rPr>
          <w:rFonts w:cs="Calibri"/>
          <w:szCs w:val="24"/>
        </w:rPr>
        <w:t>project management, including the life cycle of infrastructure projects with budgets above $30m</w:t>
      </w:r>
      <w:r w:rsidR="001A7C3A" w:rsidRPr="00B61FC0">
        <w:rPr>
          <w:rFonts w:cs="Calibri"/>
          <w:szCs w:val="24"/>
        </w:rPr>
        <w:t xml:space="preserve">; </w:t>
      </w:r>
      <w:r w:rsidR="001A7C3A" w:rsidRPr="009D68A0">
        <w:rPr>
          <w:rFonts w:cs="Calibri"/>
          <w:b/>
          <w:bCs/>
          <w:szCs w:val="24"/>
        </w:rPr>
        <w:t xml:space="preserve">or </w:t>
      </w:r>
    </w:p>
    <w:p w14:paraId="1D3C501A" w14:textId="3EC83EFE" w:rsidR="00323B78" w:rsidRPr="00B61FC0" w:rsidRDefault="009C3544" w:rsidP="00B61FC0">
      <w:pPr>
        <w:tabs>
          <w:tab w:val="num" w:pos="284"/>
          <w:tab w:val="left" w:pos="567"/>
        </w:tabs>
        <w:spacing w:before="0" w:after="0" w:line="240" w:lineRule="auto"/>
        <w:ind w:left="567" w:hanging="567"/>
        <w:rPr>
          <w:iCs/>
          <w:szCs w:val="24"/>
        </w:rPr>
      </w:pPr>
      <w:r>
        <w:rPr>
          <w:rFonts w:cs="Calibri"/>
          <w:szCs w:val="24"/>
        </w:rPr>
        <w:tab/>
      </w:r>
      <w:r w:rsidR="00206D77">
        <w:rPr>
          <w:rFonts w:cs="Calibri"/>
          <w:szCs w:val="24"/>
        </w:rPr>
        <w:t>ii)</w:t>
      </w:r>
      <w:r>
        <w:rPr>
          <w:rFonts w:cs="Calibri"/>
          <w:szCs w:val="24"/>
        </w:rPr>
        <w:tab/>
      </w:r>
      <w:r w:rsidR="00206D77">
        <w:rPr>
          <w:rFonts w:cs="Calibri"/>
          <w:szCs w:val="24"/>
        </w:rPr>
        <w:t>A</w:t>
      </w:r>
      <w:r w:rsidR="001A7C3A" w:rsidRPr="00206D77">
        <w:rPr>
          <w:iCs/>
          <w:szCs w:val="24"/>
        </w:rPr>
        <w:t xml:space="preserve"> degree in a relevant engineering, construction or project management discipline combined with approximately </w:t>
      </w:r>
      <w:r w:rsidR="00206D77">
        <w:rPr>
          <w:iCs/>
          <w:szCs w:val="24"/>
        </w:rPr>
        <w:t>5</w:t>
      </w:r>
      <w:r w:rsidR="001A7C3A" w:rsidRPr="00206D77">
        <w:rPr>
          <w:iCs/>
          <w:szCs w:val="24"/>
        </w:rPr>
        <w:t>-10 years of relevant experience</w:t>
      </w:r>
      <w:r w:rsidR="00206D77" w:rsidRPr="00206D77">
        <w:rPr>
          <w:iCs/>
          <w:szCs w:val="24"/>
        </w:rPr>
        <w:t xml:space="preserve"> </w:t>
      </w:r>
      <w:r w:rsidR="00206D77" w:rsidRPr="00206D77">
        <w:rPr>
          <w:rFonts w:cs="Calibri"/>
          <w:szCs w:val="24"/>
        </w:rPr>
        <w:t>in all aspects of large and complex project management, including the life cycle of infrastructure projects with budgets above $</w:t>
      </w:r>
      <w:r w:rsidR="00206D77">
        <w:rPr>
          <w:rFonts w:cs="Calibri"/>
          <w:szCs w:val="24"/>
        </w:rPr>
        <w:t>2</w:t>
      </w:r>
      <w:r w:rsidR="00206D77" w:rsidRPr="00206D77">
        <w:rPr>
          <w:rFonts w:cs="Calibri"/>
          <w:szCs w:val="24"/>
        </w:rPr>
        <w:t>0m</w:t>
      </w:r>
      <w:r w:rsidR="001A7C3A" w:rsidRPr="00206D77">
        <w:rPr>
          <w:iCs/>
          <w:szCs w:val="24"/>
        </w:rPr>
        <w:t>.</w:t>
      </w:r>
    </w:p>
    <w:p w14:paraId="2DD9BD4E" w14:textId="2116EDF8" w:rsidR="00323B78" w:rsidRPr="00323B78" w:rsidRDefault="00323B78" w:rsidP="00323B78">
      <w:pPr>
        <w:numPr>
          <w:ilvl w:val="0"/>
          <w:numId w:val="25"/>
        </w:numPr>
        <w:spacing w:before="0" w:after="60" w:line="240" w:lineRule="auto"/>
        <w:rPr>
          <w:rFonts w:cs="Calibri"/>
          <w:szCs w:val="24"/>
        </w:rPr>
      </w:pPr>
      <w:r>
        <w:rPr>
          <w:rFonts w:cs="Calibri"/>
          <w:szCs w:val="24"/>
        </w:rPr>
        <w:t>Demonstrated e</w:t>
      </w:r>
      <w:r w:rsidRPr="00323B78">
        <w:rPr>
          <w:rFonts w:cs="Calibri"/>
          <w:szCs w:val="24"/>
        </w:rPr>
        <w:t>xperience performing the role of client’s representative.</w:t>
      </w:r>
    </w:p>
    <w:p w14:paraId="1540143C" w14:textId="4F9FE7EB" w:rsidR="00323B78" w:rsidRPr="00323B78" w:rsidRDefault="00323B78" w:rsidP="00323B78">
      <w:pPr>
        <w:numPr>
          <w:ilvl w:val="0"/>
          <w:numId w:val="25"/>
        </w:numPr>
        <w:spacing w:before="0" w:after="60" w:line="240" w:lineRule="auto"/>
        <w:rPr>
          <w:rFonts w:cs="Calibri"/>
          <w:szCs w:val="24"/>
        </w:rPr>
      </w:pPr>
      <w:r w:rsidRPr="00323B78">
        <w:rPr>
          <w:rFonts w:cs="Calibri"/>
          <w:szCs w:val="24"/>
        </w:rPr>
        <w:t xml:space="preserve">Proven ability to lead and oversee multiple </w:t>
      </w:r>
      <w:r w:rsidRPr="00206D77">
        <w:rPr>
          <w:rFonts w:cs="Calibri"/>
          <w:szCs w:val="24"/>
        </w:rPr>
        <w:t xml:space="preserve">complex contracts </w:t>
      </w:r>
      <w:r w:rsidR="00AA7089" w:rsidRPr="00206D77">
        <w:rPr>
          <w:rFonts w:cs="Calibri"/>
          <w:szCs w:val="24"/>
        </w:rPr>
        <w:t>(including sub-contractors)</w:t>
      </w:r>
      <w:r w:rsidR="00AA7089">
        <w:rPr>
          <w:rFonts w:cs="Calibri"/>
          <w:i/>
          <w:iCs/>
          <w:szCs w:val="24"/>
        </w:rPr>
        <w:t xml:space="preserve"> </w:t>
      </w:r>
      <w:r w:rsidRPr="00323B78">
        <w:rPr>
          <w:rFonts w:cs="Calibri"/>
          <w:szCs w:val="24"/>
        </w:rPr>
        <w:t>with high compliance requirements resulting in the successful delivery to time, budget and scope.</w:t>
      </w:r>
    </w:p>
    <w:p w14:paraId="12FF1F5D" w14:textId="1506015F" w:rsidR="00323B78" w:rsidRPr="00323B78" w:rsidRDefault="00323B78" w:rsidP="00323B78">
      <w:pPr>
        <w:numPr>
          <w:ilvl w:val="0"/>
          <w:numId w:val="25"/>
        </w:numPr>
        <w:spacing w:before="0" w:after="60" w:line="240" w:lineRule="auto"/>
        <w:rPr>
          <w:rFonts w:cs="Calibri"/>
          <w:szCs w:val="24"/>
        </w:rPr>
      </w:pPr>
      <w:r w:rsidRPr="00323B78">
        <w:rPr>
          <w:rFonts w:cs="Calibri"/>
          <w:szCs w:val="24"/>
        </w:rPr>
        <w:t>Proven record of effective</w:t>
      </w:r>
      <w:r w:rsidR="00DC5401">
        <w:rPr>
          <w:rFonts w:cs="Calibri"/>
          <w:szCs w:val="24"/>
        </w:rPr>
        <w:t xml:space="preserve"> team management</w:t>
      </w:r>
      <w:r w:rsidR="00206D77">
        <w:rPr>
          <w:rFonts w:cs="Calibri"/>
          <w:szCs w:val="24"/>
        </w:rPr>
        <w:t xml:space="preserve">, </w:t>
      </w:r>
      <w:r w:rsidR="00AA7089" w:rsidRPr="00206D77">
        <w:rPr>
          <w:rFonts w:cs="Calibri"/>
          <w:szCs w:val="24"/>
        </w:rPr>
        <w:t xml:space="preserve">including the ability to motivate and communicate </w:t>
      </w:r>
      <w:r w:rsidR="00DC5401">
        <w:rPr>
          <w:rFonts w:cs="Calibri"/>
          <w:szCs w:val="24"/>
        </w:rPr>
        <w:t>well</w:t>
      </w:r>
      <w:r w:rsidR="00AA7089" w:rsidRPr="00206D77">
        <w:rPr>
          <w:rFonts w:cs="Calibri"/>
          <w:szCs w:val="24"/>
        </w:rPr>
        <w:t xml:space="preserve"> with staff across a broad range of technical areas.</w:t>
      </w:r>
    </w:p>
    <w:p w14:paraId="6062FFBC" w14:textId="77777777" w:rsidR="00323B78" w:rsidRPr="00323B78" w:rsidRDefault="00323B78" w:rsidP="00323B78">
      <w:pPr>
        <w:numPr>
          <w:ilvl w:val="0"/>
          <w:numId w:val="25"/>
        </w:numPr>
        <w:spacing w:before="0" w:after="60" w:line="240" w:lineRule="auto"/>
        <w:rPr>
          <w:rFonts w:cs="Calibri"/>
          <w:szCs w:val="24"/>
        </w:rPr>
      </w:pPr>
      <w:r w:rsidRPr="00323B78">
        <w:rPr>
          <w:rFonts w:cs="Calibri"/>
          <w:szCs w:val="24"/>
        </w:rPr>
        <w:t>Demonstrated familiarity with structured project management concepts such as budgeting, work breakdown structures, project organisational structures, scheduling, contingency apportionment, risk and opportunity determination and management, earned value and configuration management. Working knowledge of Primavera, Microsoft Project or a similar tool.</w:t>
      </w:r>
    </w:p>
    <w:p w14:paraId="17FC714F" w14:textId="22BC015E" w:rsidR="00323B78" w:rsidRPr="00323B78" w:rsidRDefault="00AA7089" w:rsidP="00323B78">
      <w:pPr>
        <w:numPr>
          <w:ilvl w:val="0"/>
          <w:numId w:val="25"/>
        </w:numPr>
        <w:spacing w:before="0" w:after="60" w:line="240" w:lineRule="auto"/>
        <w:rPr>
          <w:rFonts w:cs="Calibri"/>
          <w:szCs w:val="24"/>
        </w:rPr>
      </w:pPr>
      <w:r w:rsidRPr="00206D77">
        <w:rPr>
          <w:rFonts w:cs="Calibri"/>
          <w:szCs w:val="24"/>
        </w:rPr>
        <w:t>Strong</w:t>
      </w:r>
      <w:r>
        <w:rPr>
          <w:rFonts w:cs="Calibri"/>
          <w:i/>
          <w:iCs/>
          <w:szCs w:val="24"/>
        </w:rPr>
        <w:t xml:space="preserve"> </w:t>
      </w:r>
      <w:r w:rsidR="00206D77">
        <w:rPr>
          <w:rFonts w:cs="Calibri"/>
          <w:szCs w:val="24"/>
        </w:rPr>
        <w:t>k</w:t>
      </w:r>
      <w:r w:rsidR="00323B78" w:rsidRPr="00323B78">
        <w:rPr>
          <w:rFonts w:cs="Calibri"/>
          <w:szCs w:val="24"/>
        </w:rPr>
        <w:t>nowledge of, and commitment to, safe working practices, environmental management, and equal employment opportunities.</w:t>
      </w:r>
    </w:p>
    <w:p w14:paraId="2523A363" w14:textId="361CDB9A" w:rsidR="003060A5" w:rsidRPr="00D5405D" w:rsidRDefault="00AA7089" w:rsidP="00323B78">
      <w:pPr>
        <w:numPr>
          <w:ilvl w:val="0"/>
          <w:numId w:val="25"/>
        </w:numPr>
        <w:spacing w:before="0" w:after="60" w:line="240" w:lineRule="auto"/>
        <w:rPr>
          <w:rStyle w:val="Emphasis"/>
          <w:rFonts w:cs="Calibri"/>
          <w:i w:val="0"/>
          <w:szCs w:val="24"/>
        </w:rPr>
      </w:pPr>
      <w:bookmarkStart w:id="4" w:name="_Hlk90649709"/>
      <w:r>
        <w:rPr>
          <w:rFonts w:cs="Calibri"/>
          <w:szCs w:val="24"/>
        </w:rPr>
        <w:t>The ability and w</w:t>
      </w:r>
      <w:r w:rsidR="00323B78" w:rsidRPr="00323B78">
        <w:rPr>
          <w:rFonts w:cs="Calibri"/>
          <w:szCs w:val="24"/>
        </w:rPr>
        <w:t xml:space="preserve">illingness to work flexible hours </w:t>
      </w:r>
      <w:r>
        <w:rPr>
          <w:rFonts w:cs="Calibri"/>
          <w:szCs w:val="24"/>
        </w:rPr>
        <w:t>and undertake</w:t>
      </w:r>
      <w:r w:rsidR="00323B78" w:rsidRPr="00323B78">
        <w:rPr>
          <w:rFonts w:cs="Calibri"/>
          <w:szCs w:val="24"/>
        </w:rPr>
        <w:t xml:space="preserve"> occasional travel within Australia</w:t>
      </w:r>
      <w:r>
        <w:rPr>
          <w:rFonts w:cs="Calibri"/>
          <w:szCs w:val="24"/>
        </w:rPr>
        <w:t xml:space="preserve">, including </w:t>
      </w:r>
      <w:r w:rsidR="00323B78" w:rsidRPr="00323B78">
        <w:rPr>
          <w:rFonts w:cs="Calibri"/>
          <w:szCs w:val="24"/>
        </w:rPr>
        <w:t>to remote sites such as Boolardy Station</w:t>
      </w:r>
      <w:r w:rsidR="001A7C3A">
        <w:rPr>
          <w:rFonts w:cs="Calibri"/>
          <w:szCs w:val="24"/>
        </w:rPr>
        <w:t>, as required by SKAO</w:t>
      </w:r>
      <w:r w:rsidR="00323B78" w:rsidRPr="00323B78">
        <w:rPr>
          <w:rFonts w:cs="Calibri"/>
          <w:szCs w:val="24"/>
        </w:rPr>
        <w:t>.</w:t>
      </w:r>
      <w:bookmarkEnd w:id="4"/>
    </w:p>
    <w:p w14:paraId="633FD2B9" w14:textId="77777777" w:rsidR="003060A5" w:rsidRPr="003060A5" w:rsidRDefault="003060A5" w:rsidP="003060A5">
      <w:pPr>
        <w:pStyle w:val="Heading2"/>
        <w:rPr>
          <w:rFonts w:asciiTheme="majorHAnsi" w:eastAsiaTheme="majorEastAsia" w:hAnsiTheme="majorHAnsi" w:cstheme="majorBidi"/>
          <w:b/>
          <w:color w:val="auto"/>
          <w:sz w:val="24"/>
          <w:szCs w:val="22"/>
        </w:rPr>
      </w:pPr>
      <w:r w:rsidRPr="003060A5">
        <w:rPr>
          <w:rFonts w:asciiTheme="majorHAnsi" w:eastAsiaTheme="majorEastAsia" w:hAnsiTheme="majorHAnsi" w:cstheme="majorBidi"/>
          <w:b/>
          <w:color w:val="auto"/>
          <w:sz w:val="24"/>
          <w:szCs w:val="22"/>
        </w:rPr>
        <w:t>Desirable</w:t>
      </w:r>
    </w:p>
    <w:p w14:paraId="742206F1" w14:textId="2B13D494" w:rsidR="00323B78" w:rsidRPr="00323B78" w:rsidRDefault="00323B78" w:rsidP="00323B78">
      <w:pPr>
        <w:numPr>
          <w:ilvl w:val="0"/>
          <w:numId w:val="26"/>
        </w:numPr>
        <w:spacing w:before="0" w:after="60" w:line="240" w:lineRule="auto"/>
        <w:rPr>
          <w:iCs/>
          <w:szCs w:val="24"/>
        </w:rPr>
      </w:pPr>
      <w:r w:rsidRPr="00323B78">
        <w:rPr>
          <w:iCs/>
          <w:szCs w:val="24"/>
        </w:rPr>
        <w:t>Experience with NEC4 contracting methods</w:t>
      </w:r>
      <w:r>
        <w:rPr>
          <w:iCs/>
          <w:szCs w:val="24"/>
        </w:rPr>
        <w:t>.</w:t>
      </w:r>
    </w:p>
    <w:p w14:paraId="58714D1A" w14:textId="77777777" w:rsidR="00323B78" w:rsidRPr="00323B78" w:rsidRDefault="00323B78" w:rsidP="00323B78">
      <w:pPr>
        <w:numPr>
          <w:ilvl w:val="0"/>
          <w:numId w:val="26"/>
        </w:numPr>
        <w:spacing w:before="0" w:after="60" w:line="240" w:lineRule="auto"/>
        <w:rPr>
          <w:iCs/>
          <w:szCs w:val="24"/>
        </w:rPr>
      </w:pPr>
      <w:r w:rsidRPr="00323B78">
        <w:rPr>
          <w:iCs/>
          <w:szCs w:val="24"/>
        </w:rPr>
        <w:t xml:space="preserve">Experience with complex infrastructure projects involving data centres, computing environments or similar high technology areas. </w:t>
      </w:r>
    </w:p>
    <w:p w14:paraId="64CE26A1" w14:textId="32CF0E57" w:rsidR="003060A5" w:rsidRPr="00333B8F" w:rsidRDefault="00323B78" w:rsidP="00323B78">
      <w:pPr>
        <w:numPr>
          <w:ilvl w:val="0"/>
          <w:numId w:val="26"/>
        </w:numPr>
        <w:spacing w:before="0" w:after="60" w:line="240" w:lineRule="auto"/>
        <w:rPr>
          <w:iCs/>
          <w:szCs w:val="24"/>
        </w:rPr>
      </w:pPr>
      <w:r w:rsidRPr="00323B78">
        <w:rPr>
          <w:iCs/>
          <w:szCs w:val="24"/>
        </w:rPr>
        <w:t>Experience managing projects delivered at a remote site.</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1B8AC5EA" w14:textId="77777777" w:rsidR="003926BD" w:rsidRPr="003926BD" w:rsidRDefault="00B50C20" w:rsidP="00CC52B4">
          <w:pPr>
            <w:pStyle w:val="ListParagraph"/>
            <w:numPr>
              <w:ilvl w:val="0"/>
              <w:numId w:val="27"/>
            </w:numPr>
            <w:spacing w:before="100" w:beforeAutospacing="1" w:after="100" w:afterAutospacing="1"/>
            <w:rPr>
              <w:b/>
              <w:szCs w:val="24"/>
            </w:rPr>
          </w:pPr>
          <w:r w:rsidRPr="003926BD">
            <w:rPr>
              <w:b/>
              <w:szCs w:val="24"/>
            </w:rPr>
            <w:t>Resource Management/Leadership:</w:t>
          </w:r>
          <w:r w:rsidRPr="003926BD">
            <w:rPr>
              <w:szCs w:val="24"/>
            </w:rPr>
            <w:t xml:space="preserve">  </w:t>
          </w:r>
          <w:r w:rsidR="003926BD" w:rsidRPr="003926BD">
            <w:rPr>
              <w:szCs w:val="24"/>
            </w:rPr>
            <w:t xml:space="preserve">Provides leadership that fosters an environment that encourages new ideas and provides support for the development of emerging skills. Creates </w:t>
          </w:r>
          <w:r w:rsidR="003926BD" w:rsidRPr="003926BD">
            <w:rPr>
              <w:szCs w:val="24"/>
            </w:rPr>
            <w:lastRenderedPageBreak/>
            <w:t>trust by displaying consistency and understanding through integrity and patience. Plans, seeks, allocates and monitors resources to achieve outcomes.</w:t>
          </w:r>
        </w:p>
        <w:p w14:paraId="7B54D023" w14:textId="111CDE59" w:rsidR="006B4076" w:rsidRPr="003926BD" w:rsidRDefault="00B50C20" w:rsidP="00CC52B4">
          <w:pPr>
            <w:pStyle w:val="ListParagraph"/>
            <w:numPr>
              <w:ilvl w:val="0"/>
              <w:numId w:val="27"/>
            </w:numPr>
            <w:spacing w:before="100" w:beforeAutospacing="1" w:after="100" w:afterAutospacing="1"/>
            <w:rPr>
              <w:b/>
              <w:szCs w:val="24"/>
            </w:rPr>
          </w:pPr>
          <w:r w:rsidRPr="003926BD">
            <w:rPr>
              <w:b/>
              <w:szCs w:val="24"/>
            </w:rPr>
            <w:t>Judgement and Problem Solving:</w:t>
          </w:r>
          <w:r w:rsidRPr="003926BD">
            <w:rPr>
              <w:szCs w:val="24"/>
            </w:rPr>
            <w:t xml:space="preserve"> </w:t>
          </w:r>
          <w:r w:rsidR="00CA2B22" w:rsidRPr="003926BD">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06C4AD04"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4330DE" w:rsidRPr="004330DE">
            <w:rPr>
              <w:szCs w:val="24"/>
            </w:rPr>
            <w:t>Is flexible in response to external change or when faced with external constraints. Identified and promotes the opportunities arising as a result of change.</w:t>
          </w:r>
        </w:p>
      </w:sdtContent>
    </w:sdt>
    <w:p w14:paraId="639B2980" w14:textId="77777777" w:rsidR="00E673A0" w:rsidRPr="003044E2" w:rsidRDefault="00E673A0" w:rsidP="00E673A0">
      <w:pPr>
        <w:pStyle w:val="Boxedheading"/>
      </w:pPr>
      <w:r>
        <w:t>Special Requirements</w:t>
      </w:r>
    </w:p>
    <w:p w14:paraId="3075830D" w14:textId="1D74CAF6" w:rsidR="00AA7089" w:rsidRPr="00300800" w:rsidRDefault="00CC469F" w:rsidP="00AA7089">
      <w:pPr>
        <w:pStyle w:val="Boxedlistbullet"/>
        <w:numPr>
          <w:ilvl w:val="0"/>
          <w:numId w:val="0"/>
        </w:numPr>
        <w:spacing w:after="240"/>
        <w:ind w:left="227"/>
        <w:contextualSpacing w:val="0"/>
        <w:rPr>
          <w:b/>
          <w:bCs/>
        </w:rPr>
      </w:pPr>
      <w:r w:rsidRPr="00300800">
        <w:rPr>
          <w:b/>
          <w:bCs/>
        </w:rPr>
        <w:t>The successful candidate</w:t>
      </w:r>
      <w:r w:rsidR="00AA7089" w:rsidRPr="00300800">
        <w:rPr>
          <w:b/>
          <w:bCs/>
        </w:rPr>
        <w:t xml:space="preserve"> will</w:t>
      </w:r>
      <w:r w:rsidR="00300800" w:rsidRPr="00300800">
        <w:rPr>
          <w:b/>
          <w:bCs/>
        </w:rPr>
        <w:t xml:space="preserve"> be</w:t>
      </w:r>
      <w:r w:rsidR="00AA7089" w:rsidRPr="00300800">
        <w:rPr>
          <w:b/>
          <w:bCs/>
        </w:rPr>
        <w:t>:</w:t>
      </w:r>
    </w:p>
    <w:p w14:paraId="2E8D5582" w14:textId="01BEBB1D" w:rsidR="00814ACE" w:rsidRDefault="00300800" w:rsidP="00300800">
      <w:pPr>
        <w:pStyle w:val="Boxedlistbullet"/>
        <w:numPr>
          <w:ilvl w:val="0"/>
          <w:numId w:val="0"/>
        </w:numPr>
        <w:tabs>
          <w:tab w:val="left" w:pos="426"/>
        </w:tabs>
        <w:spacing w:after="240"/>
        <w:ind w:left="426" w:hanging="199"/>
        <w:contextualSpacing w:val="0"/>
      </w:pPr>
      <w:r w:rsidRPr="00300800">
        <w:rPr>
          <w:rFonts w:ascii="Arial" w:hAnsi="Arial" w:cs="Arial"/>
          <w:b/>
          <w:color w:val="auto"/>
          <w:lang w:eastAsia="en-US"/>
        </w:rPr>
        <w:t>•</w:t>
      </w:r>
      <w:r w:rsidRPr="00300800">
        <w:rPr>
          <w:rFonts w:ascii="Arial" w:hAnsi="Arial" w:cs="Arial"/>
          <w:color w:val="auto"/>
          <w:lang w:eastAsia="en-US"/>
        </w:rPr>
        <w:t xml:space="preserve"> </w:t>
      </w:r>
      <w:r>
        <w:rPr>
          <w:rFonts w:ascii="Arial" w:hAnsi="Arial" w:cs="Arial"/>
          <w:color w:val="auto"/>
          <w:lang w:eastAsia="en-US"/>
        </w:rPr>
        <w:tab/>
      </w:r>
      <w:r>
        <w:t>A</w:t>
      </w:r>
      <w:r w:rsidR="00CC469F" w:rsidRPr="00AA7089">
        <w:t>sked to obtain and provide evidence of a National Police Clearance or equivalent. Please note that individuals with criminal records are not automatically deemed ineligible. Each application will be considered on its merits.</w:t>
      </w:r>
      <w:r w:rsidR="00E673A0" w:rsidRPr="00AA7089">
        <w:t xml:space="preserve"> </w:t>
      </w:r>
    </w:p>
    <w:p w14:paraId="3BD90F17" w14:textId="0D1D03EE" w:rsidR="00AA7089" w:rsidRPr="00AA7089" w:rsidRDefault="00300800" w:rsidP="00300800">
      <w:pPr>
        <w:pStyle w:val="Boxedlistbullet"/>
        <w:numPr>
          <w:ilvl w:val="0"/>
          <w:numId w:val="0"/>
        </w:numPr>
        <w:tabs>
          <w:tab w:val="left" w:pos="426"/>
        </w:tabs>
        <w:spacing w:before="100" w:beforeAutospacing="1" w:after="100" w:afterAutospacing="1"/>
        <w:ind w:left="426" w:hanging="199"/>
      </w:pPr>
      <w:r w:rsidRPr="00300800">
        <w:rPr>
          <w:b/>
        </w:rPr>
        <w:t>•</w:t>
      </w:r>
      <w:r w:rsidRPr="00300800">
        <w:t xml:space="preserve"> </w:t>
      </w:r>
      <w:r>
        <w:tab/>
        <w:t>Able and willing</w:t>
      </w:r>
      <w:r w:rsidR="00AA7089" w:rsidRPr="00AA7089">
        <w:t xml:space="preserve"> to work flexible hours and undertake occasional travel within Australia, including to remote sites such as Boolardy Station.</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33091313" w14:textId="77777777" w:rsidR="00711DD7" w:rsidRPr="00711DD7" w:rsidRDefault="00711DD7" w:rsidP="00711DD7">
      <w:pPr>
        <w:spacing w:after="240"/>
        <w:rPr>
          <w:bCs/>
          <w:szCs w:val="24"/>
          <w:u w:val="single"/>
        </w:rPr>
      </w:pPr>
      <w:r w:rsidRPr="00711DD7">
        <w:rPr>
          <w:bCs/>
          <w:szCs w:val="24"/>
        </w:rPr>
        <w:t xml:space="preserve">We solve the greatest challenges through innovative science and technology. Visit </w:t>
      </w:r>
      <w:hyperlink r:id="rId16" w:tooltip="CSIRO Website" w:history="1">
        <w:r w:rsidRPr="00711DD7">
          <w:rPr>
            <w:bCs/>
            <w:color w:val="757579" w:themeColor="accent3"/>
            <w:szCs w:val="24"/>
            <w:u w:val="single"/>
          </w:rPr>
          <w:t>CSIRO Online</w:t>
        </w:r>
      </w:hyperlink>
      <w:r w:rsidRPr="00711DD7">
        <w:rPr>
          <w:bCs/>
          <w:szCs w:val="24"/>
        </w:rPr>
        <w:t xml:space="preserve"> and </w:t>
      </w:r>
      <w:hyperlink r:id="rId17" w:tooltip="Astronomy - CSIRO Website" w:history="1">
        <w:r w:rsidRPr="00711DD7">
          <w:rPr>
            <w:bCs/>
            <w:color w:val="757579" w:themeColor="accent3"/>
            <w:szCs w:val="24"/>
            <w:u w:val="single"/>
          </w:rPr>
          <w:t>Space and Astronomy</w:t>
        </w:r>
      </w:hyperlink>
      <w:r w:rsidRPr="00711DD7">
        <w:rPr>
          <w:bCs/>
          <w:szCs w:val="24"/>
        </w:rPr>
        <w:t xml:space="preserve"> for more information.</w:t>
      </w:r>
    </w:p>
    <w:p w14:paraId="7E2D7BFE" w14:textId="77777777" w:rsidR="00711DD7" w:rsidRPr="00711DD7" w:rsidRDefault="00711DD7" w:rsidP="00711DD7">
      <w:pPr>
        <w:spacing w:before="0" w:after="0" w:line="240" w:lineRule="auto"/>
        <w:textAlignment w:val="baseline"/>
        <w:rPr>
          <w:rFonts w:eastAsia="Times New Roman" w:cs="Calibri"/>
          <w:szCs w:val="24"/>
        </w:rPr>
      </w:pPr>
      <w:r w:rsidRPr="00711DD7">
        <w:rPr>
          <w:rFonts w:eastAsia="Times New Roman" w:cs="Calibri"/>
          <w:szCs w:val="24"/>
        </w:rPr>
        <w:t>CSIRO is a values-based organisation.  In your application and at interview you will need to demonstrate behaviours aligned to our values of:</w:t>
      </w:r>
    </w:p>
    <w:p w14:paraId="31FAB30A" w14:textId="77777777" w:rsidR="00711DD7" w:rsidRPr="00711DD7" w:rsidRDefault="00711DD7" w:rsidP="00711DD7">
      <w:pPr>
        <w:numPr>
          <w:ilvl w:val="0"/>
          <w:numId w:val="37"/>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People First </w:t>
      </w:r>
    </w:p>
    <w:p w14:paraId="79B35288" w14:textId="77777777" w:rsidR="00711DD7" w:rsidRPr="00711DD7" w:rsidRDefault="00711DD7" w:rsidP="00711DD7">
      <w:pPr>
        <w:numPr>
          <w:ilvl w:val="0"/>
          <w:numId w:val="37"/>
        </w:numPr>
        <w:tabs>
          <w:tab w:val="num" w:pos="1276"/>
        </w:tabs>
        <w:spacing w:before="0" w:after="0" w:line="240" w:lineRule="auto"/>
        <w:jc w:val="both"/>
        <w:textAlignment w:val="baseline"/>
        <w:rPr>
          <w:rFonts w:eastAsia="Times New Roman" w:cs="Calibri"/>
          <w:color w:val="auto"/>
          <w:szCs w:val="24"/>
        </w:rPr>
      </w:pPr>
      <w:r w:rsidRPr="00711DD7">
        <w:rPr>
          <w:rFonts w:eastAsia="Times New Roman" w:cs="Calibri"/>
          <w:szCs w:val="24"/>
        </w:rPr>
        <w:t>Further Together</w:t>
      </w:r>
    </w:p>
    <w:p w14:paraId="6F722BAE" w14:textId="77777777" w:rsidR="00711DD7" w:rsidRPr="00711DD7" w:rsidRDefault="00711DD7" w:rsidP="00711DD7">
      <w:pPr>
        <w:numPr>
          <w:ilvl w:val="0"/>
          <w:numId w:val="37"/>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Making it Real</w:t>
      </w:r>
    </w:p>
    <w:p w14:paraId="4BA0E63D" w14:textId="4B2AC946" w:rsidR="00B50C20" w:rsidRPr="00300800" w:rsidRDefault="00711DD7" w:rsidP="00300800">
      <w:pPr>
        <w:numPr>
          <w:ilvl w:val="0"/>
          <w:numId w:val="37"/>
        </w:numPr>
        <w:tabs>
          <w:tab w:val="num" w:pos="1276"/>
        </w:tabs>
        <w:spacing w:before="0" w:after="0" w:line="240" w:lineRule="auto"/>
        <w:jc w:val="both"/>
        <w:textAlignment w:val="baseline"/>
        <w:rPr>
          <w:rFonts w:eastAsia="Times New Roman" w:cs="Calibri"/>
          <w:szCs w:val="24"/>
        </w:rPr>
      </w:pPr>
      <w:r w:rsidRPr="00711DD7">
        <w:rPr>
          <w:rFonts w:eastAsia="Times New Roman" w:cs="Calibri"/>
          <w:szCs w:val="24"/>
        </w:rPr>
        <w:t>Trusted</w:t>
      </w:r>
    </w:p>
    <w:sectPr w:rsidR="00B50C20" w:rsidRPr="00300800" w:rsidSect="00564003">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0483" w14:textId="77777777" w:rsidR="002E43A6" w:rsidRDefault="002E43A6" w:rsidP="000A377A">
      <w:r>
        <w:separator/>
      </w:r>
    </w:p>
  </w:endnote>
  <w:endnote w:type="continuationSeparator" w:id="0">
    <w:p w14:paraId="2695907C" w14:textId="77777777" w:rsidR="002E43A6" w:rsidRDefault="002E43A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6850" w14:textId="77777777" w:rsidR="002E43A6" w:rsidRDefault="002E43A6" w:rsidP="000A377A">
      <w:r>
        <w:separator/>
      </w:r>
    </w:p>
  </w:footnote>
  <w:footnote w:type="continuationSeparator" w:id="0">
    <w:p w14:paraId="12DE7449" w14:textId="77777777" w:rsidR="002E43A6" w:rsidRDefault="002E43A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564003" w:rsidRDefault="00ED212D">
    <w:pPr>
      <w:rPr>
        <w:sz w:val="2"/>
        <w:szCs w:val="2"/>
      </w:rPr>
    </w:pPr>
    <w:r w:rsidRPr="00564003">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01D45E4C">
      <w:start w:val="1"/>
      <w:numFmt w:val="none"/>
      <w:lvlText w:val="Source:"/>
      <w:lvlJc w:val="left"/>
      <w:pPr>
        <w:tabs>
          <w:tab w:val="num" w:pos="624"/>
        </w:tabs>
        <w:ind w:left="624" w:hanging="624"/>
      </w:pPr>
      <w:rPr>
        <w:rFonts w:cs="Times New Roman" w:hint="default"/>
      </w:rPr>
    </w:lvl>
    <w:lvl w:ilvl="1" w:tplc="106421EE">
      <w:start w:val="1"/>
      <w:numFmt w:val="none"/>
      <w:lvlText w:val=""/>
      <w:lvlJc w:val="left"/>
      <w:pPr>
        <w:ind w:left="720" w:hanging="360"/>
      </w:pPr>
      <w:rPr>
        <w:rFonts w:cs="Times New Roman" w:hint="default"/>
      </w:rPr>
    </w:lvl>
    <w:lvl w:ilvl="2" w:tplc="0B40E416">
      <w:start w:val="1"/>
      <w:numFmt w:val="none"/>
      <w:lvlText w:val=""/>
      <w:lvlJc w:val="left"/>
      <w:pPr>
        <w:ind w:left="1080" w:hanging="360"/>
      </w:pPr>
      <w:rPr>
        <w:rFonts w:cs="Times New Roman" w:hint="default"/>
      </w:rPr>
    </w:lvl>
    <w:lvl w:ilvl="3" w:tplc="B7942E28">
      <w:start w:val="1"/>
      <w:numFmt w:val="none"/>
      <w:lvlText w:val=""/>
      <w:lvlJc w:val="left"/>
      <w:pPr>
        <w:ind w:left="1440" w:hanging="360"/>
      </w:pPr>
      <w:rPr>
        <w:rFonts w:cs="Times New Roman" w:hint="default"/>
      </w:rPr>
    </w:lvl>
    <w:lvl w:ilvl="4" w:tplc="3168CA4E">
      <w:start w:val="1"/>
      <w:numFmt w:val="none"/>
      <w:lvlText w:val=""/>
      <w:lvlJc w:val="left"/>
      <w:pPr>
        <w:ind w:left="1800" w:hanging="360"/>
      </w:pPr>
      <w:rPr>
        <w:rFonts w:cs="Times New Roman" w:hint="default"/>
      </w:rPr>
    </w:lvl>
    <w:lvl w:ilvl="5" w:tplc="9BA0F996">
      <w:start w:val="1"/>
      <w:numFmt w:val="none"/>
      <w:lvlText w:val=""/>
      <w:lvlJc w:val="left"/>
      <w:pPr>
        <w:ind w:left="2160" w:hanging="360"/>
      </w:pPr>
      <w:rPr>
        <w:rFonts w:cs="Times New Roman" w:hint="default"/>
      </w:rPr>
    </w:lvl>
    <w:lvl w:ilvl="6" w:tplc="9F58A2B0">
      <w:start w:val="1"/>
      <w:numFmt w:val="none"/>
      <w:lvlText w:val=""/>
      <w:lvlJc w:val="left"/>
      <w:pPr>
        <w:ind w:left="2520" w:hanging="360"/>
      </w:pPr>
      <w:rPr>
        <w:rFonts w:cs="Times New Roman" w:hint="default"/>
      </w:rPr>
    </w:lvl>
    <w:lvl w:ilvl="7" w:tplc="B08C9B22">
      <w:start w:val="1"/>
      <w:numFmt w:val="none"/>
      <w:lvlText w:val=""/>
      <w:lvlJc w:val="left"/>
      <w:pPr>
        <w:ind w:left="2880" w:hanging="360"/>
      </w:pPr>
      <w:rPr>
        <w:rFonts w:cs="Times New Roman" w:hint="default"/>
      </w:rPr>
    </w:lvl>
    <w:lvl w:ilvl="8" w:tplc="E60872EE">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7A78B5CC">
      <w:start w:val="1"/>
      <w:numFmt w:val="decimal"/>
      <w:lvlText w:val="%1)"/>
      <w:lvlJc w:val="left"/>
      <w:pPr>
        <w:tabs>
          <w:tab w:val="num" w:pos="360"/>
        </w:tabs>
        <w:ind w:left="360" w:hanging="360"/>
      </w:pPr>
      <w:rPr>
        <w:rFonts w:cs="Times New Roman"/>
      </w:rPr>
    </w:lvl>
    <w:lvl w:ilvl="1" w:tplc="F8B037E8">
      <w:start w:val="1"/>
      <w:numFmt w:val="lowerLetter"/>
      <w:lvlText w:val="%2)"/>
      <w:lvlJc w:val="left"/>
      <w:pPr>
        <w:tabs>
          <w:tab w:val="num" w:pos="720"/>
        </w:tabs>
        <w:ind w:left="720" w:hanging="360"/>
      </w:pPr>
      <w:rPr>
        <w:rFonts w:cs="Times New Roman"/>
      </w:rPr>
    </w:lvl>
    <w:lvl w:ilvl="2" w:tplc="14C89A74">
      <w:start w:val="1"/>
      <w:numFmt w:val="lowerRoman"/>
      <w:lvlText w:val="%3)"/>
      <w:lvlJc w:val="left"/>
      <w:pPr>
        <w:tabs>
          <w:tab w:val="num" w:pos="1080"/>
        </w:tabs>
        <w:ind w:left="1080" w:hanging="360"/>
      </w:pPr>
      <w:rPr>
        <w:rFonts w:cs="Times New Roman"/>
      </w:rPr>
    </w:lvl>
    <w:lvl w:ilvl="3" w:tplc="BF8847C0">
      <w:start w:val="1"/>
      <w:numFmt w:val="decimal"/>
      <w:lvlText w:val="(%4)"/>
      <w:lvlJc w:val="left"/>
      <w:pPr>
        <w:tabs>
          <w:tab w:val="num" w:pos="1440"/>
        </w:tabs>
        <w:ind w:left="1440" w:hanging="360"/>
      </w:pPr>
      <w:rPr>
        <w:rFonts w:cs="Times New Roman"/>
      </w:rPr>
    </w:lvl>
    <w:lvl w:ilvl="4" w:tplc="E28EF3A8">
      <w:start w:val="1"/>
      <w:numFmt w:val="lowerLetter"/>
      <w:lvlText w:val="(%5)"/>
      <w:lvlJc w:val="left"/>
      <w:pPr>
        <w:tabs>
          <w:tab w:val="num" w:pos="1800"/>
        </w:tabs>
        <w:ind w:left="1800" w:hanging="360"/>
      </w:pPr>
      <w:rPr>
        <w:rFonts w:cs="Times New Roman"/>
      </w:rPr>
    </w:lvl>
    <w:lvl w:ilvl="5" w:tplc="16A644BA">
      <w:start w:val="1"/>
      <w:numFmt w:val="lowerRoman"/>
      <w:lvlText w:val="(%6)"/>
      <w:lvlJc w:val="left"/>
      <w:pPr>
        <w:tabs>
          <w:tab w:val="num" w:pos="2160"/>
        </w:tabs>
        <w:ind w:left="2160" w:hanging="360"/>
      </w:pPr>
      <w:rPr>
        <w:rFonts w:cs="Times New Roman"/>
      </w:rPr>
    </w:lvl>
    <w:lvl w:ilvl="6" w:tplc="EC480D0E">
      <w:start w:val="1"/>
      <w:numFmt w:val="decimal"/>
      <w:lvlText w:val="%7."/>
      <w:lvlJc w:val="left"/>
      <w:pPr>
        <w:tabs>
          <w:tab w:val="num" w:pos="2520"/>
        </w:tabs>
        <w:ind w:left="2520" w:hanging="360"/>
      </w:pPr>
      <w:rPr>
        <w:rFonts w:cs="Times New Roman"/>
      </w:rPr>
    </w:lvl>
    <w:lvl w:ilvl="7" w:tplc="429228A2">
      <w:start w:val="1"/>
      <w:numFmt w:val="lowerLetter"/>
      <w:lvlText w:val="%8."/>
      <w:lvlJc w:val="left"/>
      <w:pPr>
        <w:tabs>
          <w:tab w:val="num" w:pos="2880"/>
        </w:tabs>
        <w:ind w:left="2880" w:hanging="360"/>
      </w:pPr>
      <w:rPr>
        <w:rFonts w:cs="Times New Roman"/>
      </w:rPr>
    </w:lvl>
    <w:lvl w:ilvl="8" w:tplc="291CA228">
      <w:start w:val="1"/>
      <w:numFmt w:val="lowerRoman"/>
      <w:lvlText w:val="%9."/>
      <w:lvlJc w:val="left"/>
      <w:pPr>
        <w:tabs>
          <w:tab w:val="num" w:pos="3240"/>
        </w:tabs>
        <w:ind w:left="3240" w:hanging="360"/>
      </w:pPr>
      <w:rPr>
        <w:rFonts w:cs="Times New Roman"/>
      </w:rPr>
    </w:lvl>
  </w:abstractNum>
  <w:abstractNum w:abstractNumId="20" w15:restartNumberingAfterBreak="0">
    <w:nsid w:val="2AD1481A"/>
    <w:multiLevelType w:val="hybridMultilevel"/>
    <w:tmpl w:val="A3207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FE12A5EE"/>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D048BE"/>
    <w:multiLevelType w:val="hybridMultilevel"/>
    <w:tmpl w:val="EF8C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E542DB"/>
    <w:multiLevelType w:val="hybridMultilevel"/>
    <w:tmpl w:val="02BA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97CE3D9A">
      <w:start w:val="1"/>
      <w:numFmt w:val="bullet"/>
      <w:pStyle w:val="ListBullet"/>
      <w:lvlText w:val=""/>
      <w:lvlJc w:val="left"/>
      <w:pPr>
        <w:tabs>
          <w:tab w:val="num" w:pos="199"/>
        </w:tabs>
        <w:ind w:left="199" w:hanging="199"/>
      </w:pPr>
      <w:rPr>
        <w:rFonts w:ascii="Symbol" w:hAnsi="Symbol" w:hint="default"/>
      </w:rPr>
    </w:lvl>
    <w:lvl w:ilvl="1" w:tplc="C5C829CC">
      <w:start w:val="1"/>
      <w:numFmt w:val="bullet"/>
      <w:pStyle w:val="ListBullet2"/>
      <w:lvlText w:val="–"/>
      <w:lvlJc w:val="left"/>
      <w:pPr>
        <w:tabs>
          <w:tab w:val="num" w:pos="397"/>
        </w:tabs>
        <w:ind w:left="397" w:hanging="198"/>
      </w:pPr>
      <w:rPr>
        <w:rFonts w:ascii="Arial" w:hAnsi="Arial" w:hint="default"/>
      </w:rPr>
    </w:lvl>
    <w:lvl w:ilvl="2" w:tplc="C524A9FE">
      <w:start w:val="1"/>
      <w:numFmt w:val="bullet"/>
      <w:lvlText w:val="–"/>
      <w:lvlJc w:val="left"/>
      <w:pPr>
        <w:tabs>
          <w:tab w:val="num" w:pos="595"/>
        </w:tabs>
        <w:ind w:left="595" w:hanging="198"/>
      </w:pPr>
      <w:rPr>
        <w:rFonts w:ascii="Arial" w:hAnsi="Arial" w:hint="default"/>
      </w:rPr>
    </w:lvl>
    <w:lvl w:ilvl="3" w:tplc="06344CFE">
      <w:start w:val="1"/>
      <w:numFmt w:val="none"/>
      <w:lvlText w:val=""/>
      <w:lvlJc w:val="left"/>
      <w:pPr>
        <w:ind w:left="2880" w:hanging="360"/>
      </w:pPr>
      <w:rPr>
        <w:rFonts w:cs="Times New Roman" w:hint="default"/>
      </w:rPr>
    </w:lvl>
    <w:lvl w:ilvl="4" w:tplc="0068D4B8">
      <w:start w:val="1"/>
      <w:numFmt w:val="none"/>
      <w:lvlText w:val=""/>
      <w:lvlJc w:val="left"/>
      <w:pPr>
        <w:ind w:left="3600" w:hanging="360"/>
      </w:pPr>
      <w:rPr>
        <w:rFonts w:cs="Times New Roman" w:hint="default"/>
      </w:rPr>
    </w:lvl>
    <w:lvl w:ilvl="5" w:tplc="389292E4">
      <w:start w:val="1"/>
      <w:numFmt w:val="none"/>
      <w:lvlText w:val=""/>
      <w:lvlJc w:val="left"/>
      <w:pPr>
        <w:ind w:left="4320" w:hanging="360"/>
      </w:pPr>
      <w:rPr>
        <w:rFonts w:cs="Times New Roman" w:hint="default"/>
      </w:rPr>
    </w:lvl>
    <w:lvl w:ilvl="6" w:tplc="BBBC8C20">
      <w:start w:val="1"/>
      <w:numFmt w:val="none"/>
      <w:lvlText w:val=""/>
      <w:lvlJc w:val="left"/>
      <w:pPr>
        <w:ind w:left="5040" w:hanging="360"/>
      </w:pPr>
      <w:rPr>
        <w:rFonts w:cs="Times New Roman" w:hint="default"/>
      </w:rPr>
    </w:lvl>
    <w:lvl w:ilvl="7" w:tplc="09A08412">
      <w:start w:val="1"/>
      <w:numFmt w:val="none"/>
      <w:lvlText w:val=""/>
      <w:lvlJc w:val="left"/>
      <w:pPr>
        <w:ind w:left="5760" w:hanging="360"/>
      </w:pPr>
      <w:rPr>
        <w:rFonts w:cs="Times New Roman" w:hint="default"/>
      </w:rPr>
    </w:lvl>
    <w:lvl w:ilvl="8" w:tplc="228C9FFE">
      <w:start w:val="1"/>
      <w:numFmt w:val="none"/>
      <w:lvlText w:val=""/>
      <w:lvlJc w:val="left"/>
      <w:pPr>
        <w:ind w:left="6480" w:hanging="360"/>
      </w:pPr>
      <w:rPr>
        <w:rFonts w:cs="Times New Roman" w:hint="default"/>
      </w:rPr>
    </w:lvl>
  </w:abstractNum>
  <w:abstractNum w:abstractNumId="28" w15:restartNumberingAfterBreak="0">
    <w:nsid w:val="47C5027E"/>
    <w:multiLevelType w:val="hybridMultilevel"/>
    <w:tmpl w:val="9816FBA6"/>
    <w:lvl w:ilvl="0" w:tplc="0C090001">
      <w:start w:val="1"/>
      <w:numFmt w:val="bullet"/>
      <w:lvlText w:val=""/>
      <w:lvlJc w:val="left"/>
      <w:pPr>
        <w:ind w:left="1102" w:hanging="360"/>
      </w:pPr>
      <w:rPr>
        <w:rFonts w:ascii="Symbol" w:hAnsi="Symbol" w:hint="default"/>
      </w:rPr>
    </w:lvl>
    <w:lvl w:ilvl="1" w:tplc="0C090003">
      <w:start w:val="1"/>
      <w:numFmt w:val="bullet"/>
      <w:lvlText w:val="o"/>
      <w:lvlJc w:val="left"/>
      <w:pPr>
        <w:ind w:left="1822" w:hanging="360"/>
      </w:pPr>
      <w:rPr>
        <w:rFonts w:ascii="Courier New" w:hAnsi="Courier New" w:cs="Courier New"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3731E8"/>
    <w:multiLevelType w:val="multilevel"/>
    <w:tmpl w:val="A608F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hybridMultilevel"/>
    <w:tmpl w:val="14C8A526"/>
    <w:styleLink w:val="Numbers"/>
    <w:lvl w:ilvl="0" w:tplc="1C30E5DA">
      <w:start w:val="1"/>
      <w:numFmt w:val="decimal"/>
      <w:pStyle w:val="ListNumber"/>
      <w:lvlText w:val="%1."/>
      <w:lvlJc w:val="left"/>
      <w:pPr>
        <w:tabs>
          <w:tab w:val="num" w:pos="227"/>
        </w:tabs>
        <w:ind w:left="227" w:hanging="227"/>
      </w:pPr>
      <w:rPr>
        <w:rFonts w:cs="Times New Roman" w:hint="default"/>
      </w:rPr>
    </w:lvl>
    <w:lvl w:ilvl="1" w:tplc="77D46F0C">
      <w:start w:val="1"/>
      <w:numFmt w:val="none"/>
      <w:lvlText w:val=""/>
      <w:lvlJc w:val="left"/>
      <w:pPr>
        <w:ind w:left="1440" w:hanging="360"/>
      </w:pPr>
      <w:rPr>
        <w:rFonts w:cs="Times New Roman" w:hint="default"/>
      </w:rPr>
    </w:lvl>
    <w:lvl w:ilvl="2" w:tplc="C298B6FC">
      <w:start w:val="1"/>
      <w:numFmt w:val="none"/>
      <w:lvlText w:val=""/>
      <w:lvlJc w:val="right"/>
      <w:pPr>
        <w:ind w:left="2160" w:hanging="180"/>
      </w:pPr>
      <w:rPr>
        <w:rFonts w:cs="Times New Roman" w:hint="default"/>
      </w:rPr>
    </w:lvl>
    <w:lvl w:ilvl="3" w:tplc="814A6B3C">
      <w:start w:val="1"/>
      <w:numFmt w:val="none"/>
      <w:lvlText w:val=""/>
      <w:lvlJc w:val="left"/>
      <w:pPr>
        <w:ind w:left="2880" w:hanging="360"/>
      </w:pPr>
      <w:rPr>
        <w:rFonts w:cs="Times New Roman" w:hint="default"/>
      </w:rPr>
    </w:lvl>
    <w:lvl w:ilvl="4" w:tplc="41CC8F04">
      <w:start w:val="1"/>
      <w:numFmt w:val="none"/>
      <w:lvlText w:val=""/>
      <w:lvlJc w:val="left"/>
      <w:pPr>
        <w:ind w:left="3600" w:hanging="360"/>
      </w:pPr>
      <w:rPr>
        <w:rFonts w:cs="Times New Roman" w:hint="default"/>
      </w:rPr>
    </w:lvl>
    <w:lvl w:ilvl="5" w:tplc="F438D3A0">
      <w:start w:val="1"/>
      <w:numFmt w:val="none"/>
      <w:lvlText w:val=""/>
      <w:lvlJc w:val="right"/>
      <w:pPr>
        <w:ind w:left="4320" w:hanging="180"/>
      </w:pPr>
      <w:rPr>
        <w:rFonts w:cs="Times New Roman" w:hint="default"/>
      </w:rPr>
    </w:lvl>
    <w:lvl w:ilvl="6" w:tplc="22628FA0">
      <w:start w:val="1"/>
      <w:numFmt w:val="none"/>
      <w:lvlText w:val=""/>
      <w:lvlJc w:val="left"/>
      <w:pPr>
        <w:ind w:left="5040" w:hanging="360"/>
      </w:pPr>
      <w:rPr>
        <w:rFonts w:cs="Times New Roman" w:hint="default"/>
      </w:rPr>
    </w:lvl>
    <w:lvl w:ilvl="7" w:tplc="825A1FE0">
      <w:start w:val="1"/>
      <w:numFmt w:val="none"/>
      <w:lvlText w:val=""/>
      <w:lvlJc w:val="left"/>
      <w:pPr>
        <w:ind w:left="5760" w:hanging="360"/>
      </w:pPr>
      <w:rPr>
        <w:rFonts w:cs="Times New Roman" w:hint="default"/>
      </w:rPr>
    </w:lvl>
    <w:lvl w:ilvl="8" w:tplc="56CA169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30932"/>
    <w:multiLevelType w:val="hybridMultilevel"/>
    <w:tmpl w:val="F778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15"/>
  </w:num>
  <w:num w:numId="14">
    <w:abstractNumId w:val="32"/>
  </w:num>
  <w:num w:numId="15">
    <w:abstractNumId w:val="35"/>
  </w:num>
  <w:num w:numId="16">
    <w:abstractNumId w:val="33"/>
  </w:num>
  <w:num w:numId="17">
    <w:abstractNumId w:val="19"/>
  </w:num>
  <w:num w:numId="18">
    <w:abstractNumId w:val="26"/>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5"/>
  </w:num>
  <w:num w:numId="27">
    <w:abstractNumId w:val="31"/>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20"/>
  </w:num>
  <w:num w:numId="41">
    <w:abstractNumId w:val="30"/>
  </w:num>
  <w:num w:numId="42">
    <w:abstractNumId w:val="3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E4"/>
    <w:rsid w:val="00091815"/>
    <w:rsid w:val="000923F3"/>
    <w:rsid w:val="000929F2"/>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27F0"/>
    <w:rsid w:val="001046AE"/>
    <w:rsid w:val="00113293"/>
    <w:rsid w:val="00113683"/>
    <w:rsid w:val="001209C7"/>
    <w:rsid w:val="00121F11"/>
    <w:rsid w:val="0012253C"/>
    <w:rsid w:val="001229DF"/>
    <w:rsid w:val="0012309D"/>
    <w:rsid w:val="00123D73"/>
    <w:rsid w:val="001263A4"/>
    <w:rsid w:val="00127211"/>
    <w:rsid w:val="00127354"/>
    <w:rsid w:val="00127506"/>
    <w:rsid w:val="00130267"/>
    <w:rsid w:val="00132839"/>
    <w:rsid w:val="00136450"/>
    <w:rsid w:val="00136BE3"/>
    <w:rsid w:val="00144102"/>
    <w:rsid w:val="0014483D"/>
    <w:rsid w:val="00146F26"/>
    <w:rsid w:val="00147DA1"/>
    <w:rsid w:val="001501C7"/>
    <w:rsid w:val="00150377"/>
    <w:rsid w:val="0015119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C3A"/>
    <w:rsid w:val="001B0C24"/>
    <w:rsid w:val="001B0E56"/>
    <w:rsid w:val="001B3E32"/>
    <w:rsid w:val="001B5426"/>
    <w:rsid w:val="001C17A3"/>
    <w:rsid w:val="001C384C"/>
    <w:rsid w:val="001C456C"/>
    <w:rsid w:val="001C5E18"/>
    <w:rsid w:val="001C5F65"/>
    <w:rsid w:val="001C63EF"/>
    <w:rsid w:val="001D2CB3"/>
    <w:rsid w:val="001D3E13"/>
    <w:rsid w:val="001D4A7E"/>
    <w:rsid w:val="001D6B71"/>
    <w:rsid w:val="001E0667"/>
    <w:rsid w:val="001E0CAD"/>
    <w:rsid w:val="001E2E6E"/>
    <w:rsid w:val="001E3630"/>
    <w:rsid w:val="001F1A26"/>
    <w:rsid w:val="001F1B9A"/>
    <w:rsid w:val="001F272E"/>
    <w:rsid w:val="00200191"/>
    <w:rsid w:val="002009C7"/>
    <w:rsid w:val="00201B1F"/>
    <w:rsid w:val="00202090"/>
    <w:rsid w:val="00203EAA"/>
    <w:rsid w:val="00204716"/>
    <w:rsid w:val="002052D3"/>
    <w:rsid w:val="00206763"/>
    <w:rsid w:val="00206D77"/>
    <w:rsid w:val="0020747E"/>
    <w:rsid w:val="00210066"/>
    <w:rsid w:val="00211F83"/>
    <w:rsid w:val="00215BF0"/>
    <w:rsid w:val="00217022"/>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C56"/>
    <w:rsid w:val="00272F19"/>
    <w:rsid w:val="002744AC"/>
    <w:rsid w:val="002749B5"/>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3A6"/>
    <w:rsid w:val="002E4912"/>
    <w:rsid w:val="002E4A14"/>
    <w:rsid w:val="002E7993"/>
    <w:rsid w:val="002E7F4C"/>
    <w:rsid w:val="002F1011"/>
    <w:rsid w:val="002F11DD"/>
    <w:rsid w:val="002F5428"/>
    <w:rsid w:val="002F5A1D"/>
    <w:rsid w:val="002F7865"/>
    <w:rsid w:val="00300022"/>
    <w:rsid w:val="003000AF"/>
    <w:rsid w:val="00300800"/>
    <w:rsid w:val="00301857"/>
    <w:rsid w:val="00301D22"/>
    <w:rsid w:val="00302A74"/>
    <w:rsid w:val="00302E16"/>
    <w:rsid w:val="003034EE"/>
    <w:rsid w:val="00304225"/>
    <w:rsid w:val="00305579"/>
    <w:rsid w:val="00305F35"/>
    <w:rsid w:val="003060A5"/>
    <w:rsid w:val="003130B1"/>
    <w:rsid w:val="00314A3B"/>
    <w:rsid w:val="003161B3"/>
    <w:rsid w:val="00323510"/>
    <w:rsid w:val="00323B78"/>
    <w:rsid w:val="00324CBE"/>
    <w:rsid w:val="0032678A"/>
    <w:rsid w:val="00326E7A"/>
    <w:rsid w:val="0032738E"/>
    <w:rsid w:val="00332431"/>
    <w:rsid w:val="00332C06"/>
    <w:rsid w:val="003335B0"/>
    <w:rsid w:val="003336B6"/>
    <w:rsid w:val="00333B8F"/>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6B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E38"/>
    <w:rsid w:val="003F03B4"/>
    <w:rsid w:val="003F0D38"/>
    <w:rsid w:val="003F2288"/>
    <w:rsid w:val="003F3915"/>
    <w:rsid w:val="003F7517"/>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0DE"/>
    <w:rsid w:val="00433F84"/>
    <w:rsid w:val="00434B6B"/>
    <w:rsid w:val="00434C9B"/>
    <w:rsid w:val="004355C0"/>
    <w:rsid w:val="00436639"/>
    <w:rsid w:val="00437C42"/>
    <w:rsid w:val="00440F30"/>
    <w:rsid w:val="00441AEA"/>
    <w:rsid w:val="00446A2F"/>
    <w:rsid w:val="00450665"/>
    <w:rsid w:val="00452AD5"/>
    <w:rsid w:val="00452FD5"/>
    <w:rsid w:val="004532E1"/>
    <w:rsid w:val="00457D8D"/>
    <w:rsid w:val="00471C6C"/>
    <w:rsid w:val="004831C1"/>
    <w:rsid w:val="0048681F"/>
    <w:rsid w:val="00486F57"/>
    <w:rsid w:val="00487109"/>
    <w:rsid w:val="004923E1"/>
    <w:rsid w:val="0049442F"/>
    <w:rsid w:val="004968B7"/>
    <w:rsid w:val="004A0776"/>
    <w:rsid w:val="004A0A0C"/>
    <w:rsid w:val="004A17CE"/>
    <w:rsid w:val="004A1D00"/>
    <w:rsid w:val="004B0907"/>
    <w:rsid w:val="004B1289"/>
    <w:rsid w:val="004B1DC1"/>
    <w:rsid w:val="004B32F5"/>
    <w:rsid w:val="004B3A60"/>
    <w:rsid w:val="004B600D"/>
    <w:rsid w:val="004B654B"/>
    <w:rsid w:val="004B6AD8"/>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AE1"/>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003"/>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1BC9"/>
    <w:rsid w:val="005B262C"/>
    <w:rsid w:val="005B34C3"/>
    <w:rsid w:val="005B469B"/>
    <w:rsid w:val="005B5075"/>
    <w:rsid w:val="005B5B69"/>
    <w:rsid w:val="005B7557"/>
    <w:rsid w:val="005C14DE"/>
    <w:rsid w:val="005C48D5"/>
    <w:rsid w:val="005C5C27"/>
    <w:rsid w:val="005C5F65"/>
    <w:rsid w:val="005C6D8A"/>
    <w:rsid w:val="005C7D69"/>
    <w:rsid w:val="005C7F9D"/>
    <w:rsid w:val="005D266C"/>
    <w:rsid w:val="005D271A"/>
    <w:rsid w:val="005D29EF"/>
    <w:rsid w:val="005D2A95"/>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D92"/>
    <w:rsid w:val="006212AD"/>
    <w:rsid w:val="006246C0"/>
    <w:rsid w:val="0062521D"/>
    <w:rsid w:val="0062799E"/>
    <w:rsid w:val="0063480C"/>
    <w:rsid w:val="006409FE"/>
    <w:rsid w:val="006422CC"/>
    <w:rsid w:val="0064494E"/>
    <w:rsid w:val="00645540"/>
    <w:rsid w:val="006459AA"/>
    <w:rsid w:val="00645E30"/>
    <w:rsid w:val="0065288A"/>
    <w:rsid w:val="00652E72"/>
    <w:rsid w:val="00654515"/>
    <w:rsid w:val="00656AA1"/>
    <w:rsid w:val="0066228D"/>
    <w:rsid w:val="0066267F"/>
    <w:rsid w:val="00664731"/>
    <w:rsid w:val="00664C59"/>
    <w:rsid w:val="00665044"/>
    <w:rsid w:val="00665266"/>
    <w:rsid w:val="0067003D"/>
    <w:rsid w:val="00674783"/>
    <w:rsid w:val="00674C79"/>
    <w:rsid w:val="00676552"/>
    <w:rsid w:val="00680435"/>
    <w:rsid w:val="00680A9E"/>
    <w:rsid w:val="00681C20"/>
    <w:rsid w:val="006838C9"/>
    <w:rsid w:val="00685938"/>
    <w:rsid w:val="0068635B"/>
    <w:rsid w:val="006870C7"/>
    <w:rsid w:val="00690D85"/>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DD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6DE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AF8"/>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7D17"/>
    <w:rsid w:val="007F13F4"/>
    <w:rsid w:val="007F1969"/>
    <w:rsid w:val="007F29D2"/>
    <w:rsid w:val="007F319E"/>
    <w:rsid w:val="007F3DFD"/>
    <w:rsid w:val="007F49D5"/>
    <w:rsid w:val="007F6FE1"/>
    <w:rsid w:val="007F765D"/>
    <w:rsid w:val="00801D0E"/>
    <w:rsid w:val="00802774"/>
    <w:rsid w:val="00803574"/>
    <w:rsid w:val="00803C5C"/>
    <w:rsid w:val="00803FDF"/>
    <w:rsid w:val="0080563E"/>
    <w:rsid w:val="00806358"/>
    <w:rsid w:val="00807329"/>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4656B"/>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52F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5B5"/>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77D82"/>
    <w:rsid w:val="009803A0"/>
    <w:rsid w:val="009809D0"/>
    <w:rsid w:val="00982A54"/>
    <w:rsid w:val="00982D27"/>
    <w:rsid w:val="00984015"/>
    <w:rsid w:val="0098569E"/>
    <w:rsid w:val="00991CFC"/>
    <w:rsid w:val="00992A32"/>
    <w:rsid w:val="009941CC"/>
    <w:rsid w:val="009949E1"/>
    <w:rsid w:val="00994F08"/>
    <w:rsid w:val="00995465"/>
    <w:rsid w:val="0099774A"/>
    <w:rsid w:val="00997AEF"/>
    <w:rsid w:val="00997D69"/>
    <w:rsid w:val="009A2FB9"/>
    <w:rsid w:val="009A372F"/>
    <w:rsid w:val="009A4E4C"/>
    <w:rsid w:val="009A776E"/>
    <w:rsid w:val="009B20AA"/>
    <w:rsid w:val="009B22AB"/>
    <w:rsid w:val="009B2E5B"/>
    <w:rsid w:val="009B5345"/>
    <w:rsid w:val="009B568A"/>
    <w:rsid w:val="009B6329"/>
    <w:rsid w:val="009B6BDA"/>
    <w:rsid w:val="009B7BD8"/>
    <w:rsid w:val="009C1A8A"/>
    <w:rsid w:val="009C3544"/>
    <w:rsid w:val="009C4369"/>
    <w:rsid w:val="009C5520"/>
    <w:rsid w:val="009D0DFC"/>
    <w:rsid w:val="009D68A0"/>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F5C"/>
    <w:rsid w:val="00AA7089"/>
    <w:rsid w:val="00AB05E4"/>
    <w:rsid w:val="00AB0982"/>
    <w:rsid w:val="00AB11EF"/>
    <w:rsid w:val="00AB2CA5"/>
    <w:rsid w:val="00AB5AB2"/>
    <w:rsid w:val="00AB5C46"/>
    <w:rsid w:val="00AB6542"/>
    <w:rsid w:val="00AB7207"/>
    <w:rsid w:val="00AC323C"/>
    <w:rsid w:val="00AC3A23"/>
    <w:rsid w:val="00AC3EED"/>
    <w:rsid w:val="00AC4708"/>
    <w:rsid w:val="00AC6E5E"/>
    <w:rsid w:val="00AC7857"/>
    <w:rsid w:val="00AC78E2"/>
    <w:rsid w:val="00AC7E2D"/>
    <w:rsid w:val="00AD038B"/>
    <w:rsid w:val="00AD2C68"/>
    <w:rsid w:val="00AD38F3"/>
    <w:rsid w:val="00AD3B98"/>
    <w:rsid w:val="00AD5CAE"/>
    <w:rsid w:val="00AD6B50"/>
    <w:rsid w:val="00AD757D"/>
    <w:rsid w:val="00AE06A3"/>
    <w:rsid w:val="00AE40AA"/>
    <w:rsid w:val="00AF1AB2"/>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1FC0"/>
    <w:rsid w:val="00B62559"/>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07B4"/>
    <w:rsid w:val="00BA12F0"/>
    <w:rsid w:val="00BA15B9"/>
    <w:rsid w:val="00BA1720"/>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7F6"/>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B8E"/>
    <w:rsid w:val="00C05A1F"/>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12DD"/>
    <w:rsid w:val="00CB2EF4"/>
    <w:rsid w:val="00CB3993"/>
    <w:rsid w:val="00CB4BEC"/>
    <w:rsid w:val="00CB60B3"/>
    <w:rsid w:val="00CB6B26"/>
    <w:rsid w:val="00CB7AC6"/>
    <w:rsid w:val="00CB7B75"/>
    <w:rsid w:val="00CB7FC0"/>
    <w:rsid w:val="00CC069A"/>
    <w:rsid w:val="00CC1407"/>
    <w:rsid w:val="00CC1E44"/>
    <w:rsid w:val="00CC201B"/>
    <w:rsid w:val="00CC3644"/>
    <w:rsid w:val="00CC469F"/>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EAD"/>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40F"/>
    <w:rsid w:val="00D9281C"/>
    <w:rsid w:val="00D93A7D"/>
    <w:rsid w:val="00D94861"/>
    <w:rsid w:val="00D94B6B"/>
    <w:rsid w:val="00D95F4B"/>
    <w:rsid w:val="00D96A66"/>
    <w:rsid w:val="00D971D7"/>
    <w:rsid w:val="00DA2C61"/>
    <w:rsid w:val="00DA579A"/>
    <w:rsid w:val="00DA61EB"/>
    <w:rsid w:val="00DA7D30"/>
    <w:rsid w:val="00DB00B5"/>
    <w:rsid w:val="00DB10E2"/>
    <w:rsid w:val="00DB346A"/>
    <w:rsid w:val="00DB44D3"/>
    <w:rsid w:val="00DB4DC8"/>
    <w:rsid w:val="00DC1EEA"/>
    <w:rsid w:val="00DC5401"/>
    <w:rsid w:val="00DC583A"/>
    <w:rsid w:val="00DC5CB2"/>
    <w:rsid w:val="00DC5DB4"/>
    <w:rsid w:val="00DC66B6"/>
    <w:rsid w:val="00DD050B"/>
    <w:rsid w:val="00DD081C"/>
    <w:rsid w:val="00DD185F"/>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B48"/>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013"/>
    <w:rsid w:val="00E56FAA"/>
    <w:rsid w:val="00E5734F"/>
    <w:rsid w:val="00E60ECE"/>
    <w:rsid w:val="00E6192A"/>
    <w:rsid w:val="00E62212"/>
    <w:rsid w:val="00E62471"/>
    <w:rsid w:val="00E63F82"/>
    <w:rsid w:val="00E65376"/>
    <w:rsid w:val="00E67006"/>
    <w:rsid w:val="00E673A0"/>
    <w:rsid w:val="00E71A8F"/>
    <w:rsid w:val="00E739BF"/>
    <w:rsid w:val="00E75FED"/>
    <w:rsid w:val="00E76491"/>
    <w:rsid w:val="00E76517"/>
    <w:rsid w:val="00E803BB"/>
    <w:rsid w:val="00E81CFA"/>
    <w:rsid w:val="00E837B9"/>
    <w:rsid w:val="00E83AEF"/>
    <w:rsid w:val="00E854F4"/>
    <w:rsid w:val="00E90CC0"/>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EF7688"/>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77C"/>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9A5"/>
    <w:rsid w:val="00FE7F36"/>
    <w:rsid w:val="00FF682B"/>
    <w:rsid w:val="00FF7AF8"/>
    <w:rsid w:val="00FF7E13"/>
    <w:rsid w:val="07C7D7F2"/>
    <w:rsid w:val="18B2AC10"/>
    <w:rsid w:val="2AEEC20C"/>
    <w:rsid w:val="2CAF679D"/>
    <w:rsid w:val="2FC93D6E"/>
    <w:rsid w:val="3024021C"/>
    <w:rsid w:val="42148460"/>
    <w:rsid w:val="587759A3"/>
    <w:rsid w:val="5FFAFD2F"/>
    <w:rsid w:val="60394D8B"/>
    <w:rsid w:val="6575C75F"/>
    <w:rsid w:val="67DC1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EndnoteText">
    <w:name w:val="endnote text"/>
    <w:basedOn w:val="Normal"/>
    <w:link w:val="EndnoteTextChar"/>
    <w:semiHidden/>
    <w:unhideWhenUsed/>
    <w:rsid w:val="00AE06A3"/>
    <w:pPr>
      <w:spacing w:before="0" w:after="0" w:line="240" w:lineRule="auto"/>
    </w:pPr>
    <w:rPr>
      <w:sz w:val="20"/>
      <w:szCs w:val="20"/>
    </w:rPr>
  </w:style>
  <w:style w:type="character" w:customStyle="1" w:styleId="EndnoteTextChar">
    <w:name w:val="Endnote Text Char"/>
    <w:basedOn w:val="DefaultParagraphFont"/>
    <w:link w:val="EndnoteText"/>
    <w:semiHidden/>
    <w:rsid w:val="00AE06A3"/>
    <w:rPr>
      <w:rFonts w:ascii="Calibri" w:eastAsia="Calibri" w:hAnsi="Calibri"/>
      <w:color w:val="000000"/>
    </w:rPr>
  </w:style>
  <w:style w:type="character" w:styleId="EndnoteReference">
    <w:name w:val="endnote reference"/>
    <w:basedOn w:val="DefaultParagraphFont"/>
    <w:semiHidden/>
    <w:unhideWhenUsed/>
    <w:rsid w:val="00AE0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87868080">
      <w:bodyDiv w:val="1"/>
      <w:marLeft w:val="0"/>
      <w:marRight w:val="0"/>
      <w:marTop w:val="0"/>
      <w:marBottom w:val="0"/>
      <w:divBdr>
        <w:top w:val="none" w:sz="0" w:space="0" w:color="auto"/>
        <w:left w:val="none" w:sz="0" w:space="0" w:color="auto"/>
        <w:bottom w:val="none" w:sz="0" w:space="0" w:color="auto"/>
        <w:right w:val="none" w:sz="0" w:space="0" w:color="auto"/>
      </w:divBdr>
    </w:div>
    <w:div w:id="13980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Steve.Negus@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2434C0"/>
    <w:rsid w:val="00306B5D"/>
    <w:rsid w:val="003C290D"/>
    <w:rsid w:val="003C6F9C"/>
    <w:rsid w:val="00414F94"/>
    <w:rsid w:val="004C6D45"/>
    <w:rsid w:val="0063685B"/>
    <w:rsid w:val="007C7613"/>
    <w:rsid w:val="007D1E37"/>
    <w:rsid w:val="0082379D"/>
    <w:rsid w:val="0083493E"/>
    <w:rsid w:val="00875004"/>
    <w:rsid w:val="00877DB6"/>
    <w:rsid w:val="00881708"/>
    <w:rsid w:val="009D5E6F"/>
    <w:rsid w:val="00B36C21"/>
    <w:rsid w:val="00C63A98"/>
    <w:rsid w:val="00C952A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22FWFJKSHNY4-1303525960-42</_dlc_DocId>
    <_dlc_DocIdUrl xmlns="f9d56f65-ef43-4e59-b084-d4bf4ff12e34">
      <Url>https://csiroau.sharepoint.com/sites/TalentAcquisitionTeam856/_layouts/15/DocIdRedir.aspx?ID=22FWFJKSHNY4-1303525960-42</Url>
      <Description>22FWFJKSHNY4-1303525960-42</Description>
    </_dlc_DocIdUrl>
  </documentManagement>
</p:properties>
</file>

<file path=customXml/itemProps1.xml><?xml version="1.0" encoding="utf-8"?>
<ds:datastoreItem xmlns:ds="http://schemas.openxmlformats.org/officeDocument/2006/customXml" ds:itemID="{9C3980AD-7A43-4250-9202-7B0FEE18DA1E}">
  <ds:schemaRefs>
    <ds:schemaRef ds:uri="http://schemas.openxmlformats.org/officeDocument/2006/bibliography"/>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3691CCD3-4204-44C4-ABF5-E60B2BAAF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5.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337</TotalTime>
  <Pages>5</Pages>
  <Words>1831</Words>
  <Characters>11584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12</cp:revision>
  <cp:lastPrinted>2012-02-01T05:32:00Z</cp:lastPrinted>
  <dcterms:created xsi:type="dcterms:W3CDTF">2021-12-17T07:22:00Z</dcterms:created>
  <dcterms:modified xsi:type="dcterms:W3CDTF">2021-12-22T11:24:00Z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5d577bee-a938-461c-a60e-ff7a13efb75d</vt:lpwstr>
  </property>
</Properties>
</file>