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A8FE" w14:textId="1D254625" w:rsidR="00D54FD6" w:rsidRPr="00A10D77" w:rsidRDefault="00DA2DB0" w:rsidP="00D54FD6">
      <w:pPr>
        <w:pStyle w:val="Heading1"/>
        <w:rPr>
          <w:rFonts w:asciiTheme="majorHAnsi" w:eastAsiaTheme="majorEastAsia" w:hAnsiTheme="majorHAnsi" w:cstheme="majorHAnsi"/>
          <w:color w:val="007E9A" w:themeColor="accent1" w:themeShade="BF"/>
          <w:sz w:val="32"/>
          <w:szCs w:val="22"/>
        </w:rPr>
      </w:pPr>
      <w:r w:rsidRPr="00A10D77">
        <w:rPr>
          <w:rFonts w:asciiTheme="majorHAnsi" w:hAnsiTheme="majorHAnsi" w:cstheme="majorHAnsi"/>
        </w:rPr>
        <w:t>Administration Assistant</w:t>
      </w:r>
      <w:r w:rsidR="00D54FD6" w:rsidRPr="00A10D77">
        <w:rPr>
          <w:rFonts w:asciiTheme="majorHAnsi" w:hAnsiTheme="majorHAnsi" w:cstheme="majorHAnsi"/>
        </w:rPr>
        <w:t xml:space="preserve"> – </w:t>
      </w:r>
      <w:r w:rsidR="00CB1DFF" w:rsidRPr="00A10D77">
        <w:rPr>
          <w:rFonts w:asciiTheme="majorHAnsi" w:hAnsiTheme="majorHAnsi" w:cstheme="majorHAnsi"/>
        </w:rPr>
        <w:t>Ministerial Liaison</w:t>
      </w:r>
    </w:p>
    <w:p w14:paraId="73A65A5C" w14:textId="77777777" w:rsidR="00A5784A" w:rsidRPr="00A10D77" w:rsidRDefault="00A5784A" w:rsidP="00D54FD6">
      <w:pPr>
        <w:tabs>
          <w:tab w:val="left" w:pos="1418"/>
        </w:tabs>
        <w:rPr>
          <w:rFonts w:asciiTheme="majorHAnsi" w:hAnsiTheme="majorHAnsi" w:cstheme="majorHAnsi"/>
          <w:b/>
          <w:bCs/>
        </w:rPr>
      </w:pPr>
    </w:p>
    <w:p w14:paraId="6E2E639E" w14:textId="7530F5FE" w:rsidR="00A5784A" w:rsidRPr="00A10D77" w:rsidRDefault="00A5784A" w:rsidP="00D54FD6">
      <w:pPr>
        <w:tabs>
          <w:tab w:val="left" w:pos="1418"/>
        </w:tabs>
        <w:rPr>
          <w:rFonts w:asciiTheme="majorHAnsi" w:hAnsiTheme="majorHAnsi" w:cstheme="majorHAnsi"/>
        </w:rPr>
      </w:pPr>
    </w:p>
    <w:tbl>
      <w:tblPr>
        <w:tblStyle w:val="TableCSIRO"/>
        <w:tblW w:w="9474" w:type="dxa"/>
        <w:tblLook w:val="00A0" w:firstRow="1" w:lastRow="0" w:firstColumn="1" w:lastColumn="0" w:noHBand="0" w:noVBand="0"/>
      </w:tblPr>
      <w:tblGrid>
        <w:gridCol w:w="3856"/>
        <w:gridCol w:w="5618"/>
      </w:tblGrid>
      <w:tr w:rsidR="00A10D77" w:rsidRPr="00A10D77" w14:paraId="62AA3A8A" w14:textId="77777777" w:rsidTr="003805A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1682B03"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Advertised Job Title</w:t>
            </w:r>
          </w:p>
        </w:tc>
        <w:tc>
          <w:tcPr>
            <w:tcW w:w="2965" w:type="pct"/>
          </w:tcPr>
          <w:p w14:paraId="7446FECF" w14:textId="77777777" w:rsidR="00A10D77" w:rsidRPr="00A10D77" w:rsidRDefault="00A10D77" w:rsidP="003805A6">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Executive Manager, People Central</w:t>
            </w:r>
          </w:p>
        </w:tc>
      </w:tr>
      <w:tr w:rsidR="00A10D77" w:rsidRPr="00A10D77" w14:paraId="3EC882C5" w14:textId="77777777" w:rsidTr="003805A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94BD57"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Job Reference</w:t>
            </w:r>
          </w:p>
        </w:tc>
        <w:tc>
          <w:tcPr>
            <w:tcW w:w="2965" w:type="pct"/>
          </w:tcPr>
          <w:p w14:paraId="60307A16" w14:textId="0070D2D3" w:rsidR="00A10D77" w:rsidRPr="00A10D77" w:rsidRDefault="00A10D77" w:rsidP="003805A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77738</w:t>
            </w:r>
          </w:p>
        </w:tc>
      </w:tr>
      <w:tr w:rsidR="00A10D77" w:rsidRPr="00A10D77" w14:paraId="2F0FAA78" w14:textId="77777777" w:rsidTr="003805A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4DA52C"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Tenure</w:t>
            </w:r>
          </w:p>
        </w:tc>
        <w:tc>
          <w:tcPr>
            <w:tcW w:w="2965" w:type="pct"/>
          </w:tcPr>
          <w:p w14:paraId="16C64827" w14:textId="6715E260" w:rsidR="00A10D77" w:rsidRPr="00A10D77" w:rsidRDefault="00A10D77" w:rsidP="003805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Term of 12 months </w:t>
            </w:r>
          </w:p>
          <w:p w14:paraId="4FCAB85D" w14:textId="77777777" w:rsidR="00A10D77" w:rsidRPr="00A10D77" w:rsidRDefault="00A10D77" w:rsidP="003805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Full-time</w:t>
            </w:r>
          </w:p>
        </w:tc>
      </w:tr>
      <w:tr w:rsidR="00A10D77" w:rsidRPr="00A10D77" w14:paraId="33CD5BA7" w14:textId="77777777" w:rsidTr="003805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B798A"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Salary Range</w:t>
            </w:r>
          </w:p>
        </w:tc>
        <w:tc>
          <w:tcPr>
            <w:tcW w:w="2965" w:type="pct"/>
          </w:tcPr>
          <w:p w14:paraId="08683587" w14:textId="77777777"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CSOF 3 </w:t>
            </w:r>
          </w:p>
          <w:p w14:paraId="5E426298" w14:textId="3A1529CB"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AU$</w:t>
            </w:r>
            <w:r w:rsidR="0079749A">
              <w:rPr>
                <w:rFonts w:asciiTheme="majorHAnsi" w:hAnsiTheme="majorHAnsi" w:cstheme="majorHAnsi"/>
                <w:sz w:val="22"/>
              </w:rPr>
              <w:t>64,866</w:t>
            </w:r>
            <w:r w:rsidRPr="00A10D77">
              <w:rPr>
                <w:rFonts w:asciiTheme="majorHAnsi" w:hAnsiTheme="majorHAnsi" w:cstheme="majorHAnsi"/>
                <w:sz w:val="22"/>
              </w:rPr>
              <w:t xml:space="preserve"> to AU$</w:t>
            </w:r>
            <w:r w:rsidR="0079749A">
              <w:rPr>
                <w:rFonts w:asciiTheme="majorHAnsi" w:hAnsiTheme="majorHAnsi" w:cstheme="majorHAnsi"/>
                <w:sz w:val="22"/>
              </w:rPr>
              <w:t>80,937</w:t>
            </w:r>
            <w:r w:rsidRPr="00A10D77">
              <w:rPr>
                <w:rFonts w:asciiTheme="majorHAnsi" w:hAnsiTheme="majorHAnsi" w:cstheme="majorHAnsi"/>
                <w:sz w:val="22"/>
              </w:rPr>
              <w:t xml:space="preserve"> pa (pro-rata for part-time) + up to 15.4% superannuation</w:t>
            </w:r>
          </w:p>
        </w:tc>
      </w:tr>
      <w:tr w:rsidR="00A10D77" w:rsidRPr="00A10D77" w14:paraId="2B5C6319" w14:textId="77777777" w:rsidTr="003805A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41E7DD"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Location(s)</w:t>
            </w:r>
          </w:p>
        </w:tc>
        <w:tc>
          <w:tcPr>
            <w:tcW w:w="2965" w:type="pct"/>
          </w:tcPr>
          <w:p w14:paraId="4368ED17" w14:textId="38BE3CD8" w:rsidR="00A10D77" w:rsidRPr="00A10D77" w:rsidRDefault="00A10D77" w:rsidP="003805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bookmarkStart w:id="0" w:name="_Hlk79414123"/>
            <w:r w:rsidRPr="00A10D77">
              <w:rPr>
                <w:rFonts w:asciiTheme="majorHAnsi" w:hAnsiTheme="majorHAnsi" w:cstheme="majorHAnsi"/>
                <w:sz w:val="22"/>
              </w:rPr>
              <w:t>Canberra, Black Mountain</w:t>
            </w:r>
            <w:bookmarkEnd w:id="0"/>
            <w:r w:rsidRPr="00A10D77">
              <w:rPr>
                <w:rFonts w:asciiTheme="majorHAnsi" w:hAnsiTheme="majorHAnsi" w:cstheme="majorHAnsi"/>
                <w:sz w:val="22"/>
              </w:rPr>
              <w:t>, ACT</w:t>
            </w:r>
          </w:p>
        </w:tc>
      </w:tr>
      <w:tr w:rsidR="00A10D77" w:rsidRPr="00A10D77" w14:paraId="2F45A4DB" w14:textId="77777777" w:rsidTr="003805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27C30"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Applications are open to</w:t>
            </w:r>
          </w:p>
        </w:tc>
        <w:tc>
          <w:tcPr>
            <w:tcW w:w="2965" w:type="pct"/>
          </w:tcPr>
          <w:p w14:paraId="6B0321EA" w14:textId="77777777" w:rsidR="00A10D77" w:rsidRPr="00A10D77" w:rsidRDefault="00A10D77" w:rsidP="00A10D77">
            <w:pPr>
              <w:pStyle w:val="TableBullet"/>
              <w:numPr>
                <w:ilvl w:val="0"/>
                <w:numId w:val="32"/>
              </w:numPr>
              <w:ind w:left="34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Australian Citizens Only</w:t>
            </w:r>
          </w:p>
          <w:p w14:paraId="0F78FB19" w14:textId="73F00BC7" w:rsidR="00A10D77" w:rsidRPr="00A10D77" w:rsidRDefault="00A10D77" w:rsidP="00A10D77">
            <w:pPr>
              <w:pStyle w:val="TableBullet"/>
              <w:numPr>
                <w:ilvl w:val="0"/>
                <w:numId w:val="32"/>
              </w:numPr>
              <w:ind w:left="34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Australian/New Zealand Citizens and Australian Permanent Residents Only</w:t>
            </w:r>
          </w:p>
        </w:tc>
      </w:tr>
      <w:tr w:rsidR="00A10D77" w:rsidRPr="00A10D77" w14:paraId="16BBE451" w14:textId="77777777" w:rsidTr="003805A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D236EF"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Position reports to the</w:t>
            </w:r>
          </w:p>
        </w:tc>
        <w:tc>
          <w:tcPr>
            <w:tcW w:w="2965" w:type="pct"/>
          </w:tcPr>
          <w:p w14:paraId="24922C58" w14:textId="4335954E" w:rsidR="00A10D77" w:rsidRPr="00A10D77" w:rsidRDefault="00A10D77" w:rsidP="00A10D77">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Manager, Ministerial Liaison Office. </w:t>
            </w:r>
          </w:p>
        </w:tc>
      </w:tr>
      <w:tr w:rsidR="00A10D77" w:rsidRPr="00A10D77" w14:paraId="00BB0A3F" w14:textId="77777777" w:rsidTr="003805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4897C2"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Number of Direct Reports</w:t>
            </w:r>
          </w:p>
        </w:tc>
        <w:tc>
          <w:tcPr>
            <w:tcW w:w="2965" w:type="pct"/>
          </w:tcPr>
          <w:p w14:paraId="6AF2D3FA" w14:textId="137BF254"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0</w:t>
            </w:r>
          </w:p>
        </w:tc>
      </w:tr>
      <w:tr w:rsidR="00A10D77" w:rsidRPr="00A10D77" w14:paraId="17CF4195" w14:textId="77777777" w:rsidTr="003805A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84C012"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Enquire about this job</w:t>
            </w:r>
          </w:p>
        </w:tc>
        <w:tc>
          <w:tcPr>
            <w:tcW w:w="2965" w:type="pct"/>
          </w:tcPr>
          <w:p w14:paraId="59C93A52" w14:textId="4C59C0BE" w:rsidR="00A10D77" w:rsidRPr="00A10D77" w:rsidRDefault="00A10D77" w:rsidP="003805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Contact Laura </w:t>
            </w:r>
            <w:proofErr w:type="spellStart"/>
            <w:r w:rsidRPr="00A10D77">
              <w:rPr>
                <w:rFonts w:asciiTheme="majorHAnsi" w:hAnsiTheme="majorHAnsi" w:cstheme="majorHAnsi"/>
                <w:sz w:val="22"/>
              </w:rPr>
              <w:t>Methorst</w:t>
            </w:r>
            <w:proofErr w:type="spellEnd"/>
            <w:r w:rsidRPr="00A10D77">
              <w:rPr>
                <w:rFonts w:asciiTheme="majorHAnsi" w:hAnsiTheme="majorHAnsi" w:cstheme="majorHAnsi"/>
                <w:sz w:val="22"/>
              </w:rPr>
              <w:t xml:space="preserve"> via email at Laura.Methorst@csiro.au or phone +61 2 6276 6231</w:t>
            </w:r>
          </w:p>
        </w:tc>
      </w:tr>
      <w:tr w:rsidR="00A10D77" w:rsidRPr="00A10D77" w14:paraId="0707F265" w14:textId="77777777" w:rsidTr="003805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13AE93" w14:textId="77777777" w:rsidR="00A10D77" w:rsidRPr="00A10D77" w:rsidRDefault="00A10D77" w:rsidP="003805A6">
            <w:pPr>
              <w:pStyle w:val="TableText"/>
              <w:rPr>
                <w:rFonts w:asciiTheme="majorHAnsi" w:hAnsiTheme="majorHAnsi" w:cstheme="majorHAnsi"/>
                <w:sz w:val="22"/>
              </w:rPr>
            </w:pPr>
            <w:r w:rsidRPr="00A10D77">
              <w:rPr>
                <w:rFonts w:asciiTheme="majorHAnsi" w:hAnsiTheme="majorHAnsi" w:cstheme="majorHAnsi"/>
                <w:sz w:val="22"/>
              </w:rPr>
              <w:t>How to apply</w:t>
            </w:r>
          </w:p>
        </w:tc>
        <w:tc>
          <w:tcPr>
            <w:tcW w:w="2965" w:type="pct"/>
          </w:tcPr>
          <w:p w14:paraId="5F1CEEC7" w14:textId="77777777"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Apply online at  </w:t>
            </w:r>
            <w:hyperlink r:id="rId7" w:history="1">
              <w:r w:rsidRPr="00A10D77">
                <w:rPr>
                  <w:rStyle w:val="Hyperlink"/>
                  <w:rFonts w:asciiTheme="majorHAnsi" w:hAnsiTheme="majorHAnsi" w:cstheme="majorHAnsi"/>
                  <w:sz w:val="22"/>
                </w:rPr>
                <w:t>https://jobs.csiro.au/</w:t>
              </w:r>
            </w:hyperlink>
            <w:r w:rsidRPr="00A10D77">
              <w:rPr>
                <w:rFonts w:asciiTheme="majorHAnsi" w:hAnsiTheme="majorHAnsi" w:cstheme="majorHAnsi"/>
                <w:sz w:val="22"/>
              </w:rPr>
              <w:t xml:space="preserve"> </w:t>
            </w:r>
          </w:p>
          <w:p w14:paraId="74013D07" w14:textId="77777777"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Internal applicants please apply via </w:t>
            </w:r>
            <w:r w:rsidRPr="00A10D77">
              <w:rPr>
                <w:rFonts w:asciiTheme="majorHAnsi" w:hAnsiTheme="majorHAnsi" w:cstheme="majorHAnsi"/>
                <w:b/>
                <w:sz w:val="22"/>
              </w:rPr>
              <w:t>Jobs Central</w:t>
            </w:r>
          </w:p>
          <w:p w14:paraId="6E8F3598" w14:textId="77777777" w:rsidR="00A10D77" w:rsidRPr="00A10D77" w:rsidRDefault="00A10D77" w:rsidP="003805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10D77">
              <w:rPr>
                <w:rFonts w:asciiTheme="majorHAnsi" w:hAnsiTheme="majorHAnsi" w:cstheme="majorHAnsi"/>
                <w:sz w:val="22"/>
              </w:rPr>
              <w:t xml:space="preserve">If you experience difficulties when applying, please email </w:t>
            </w:r>
            <w:hyperlink r:id="rId8" w:history="1">
              <w:r w:rsidRPr="00A10D77">
                <w:rPr>
                  <w:rStyle w:val="Hyperlink"/>
                  <w:rFonts w:asciiTheme="majorHAnsi" w:hAnsiTheme="majorHAnsi" w:cstheme="majorHAnsi"/>
                  <w:sz w:val="22"/>
                </w:rPr>
                <w:t>careers.online@csiro.au</w:t>
              </w:r>
            </w:hyperlink>
            <w:r w:rsidRPr="00A10D77">
              <w:rPr>
                <w:rFonts w:asciiTheme="majorHAnsi" w:hAnsiTheme="majorHAnsi" w:cstheme="majorHAnsi"/>
                <w:sz w:val="22"/>
              </w:rPr>
              <w:t xml:space="preserve"> or call 1300 984 220.</w:t>
            </w:r>
          </w:p>
        </w:tc>
      </w:tr>
    </w:tbl>
    <w:p w14:paraId="08B0EA79" w14:textId="77777777" w:rsidR="003930D1" w:rsidRPr="00A10D77" w:rsidRDefault="003930D1" w:rsidP="00D54FD6">
      <w:pPr>
        <w:tabs>
          <w:tab w:val="left" w:pos="1418"/>
        </w:tabs>
        <w:rPr>
          <w:rFonts w:asciiTheme="majorHAnsi" w:hAnsiTheme="majorHAnsi" w:cstheme="majorHAnsi"/>
        </w:rPr>
      </w:pPr>
    </w:p>
    <w:p w14:paraId="4480A4D6" w14:textId="77DD10B3" w:rsidR="00D54FD6" w:rsidRPr="00B70627" w:rsidRDefault="00D54FD6" w:rsidP="00D54FD6">
      <w:pPr>
        <w:pStyle w:val="Heading2"/>
        <w:rPr>
          <w:rFonts w:asciiTheme="minorHAnsi" w:hAnsiTheme="minorHAnsi" w:cstheme="minorHAnsi"/>
          <w:b/>
          <w:bCs w:val="0"/>
          <w:color w:val="auto"/>
          <w:sz w:val="26"/>
          <w:szCs w:val="26"/>
        </w:rPr>
      </w:pPr>
      <w:r w:rsidRPr="00B70627">
        <w:rPr>
          <w:rFonts w:asciiTheme="minorHAnsi" w:hAnsiTheme="minorHAnsi" w:cstheme="minorHAnsi"/>
          <w:b/>
          <w:bCs w:val="0"/>
          <w:color w:val="auto"/>
          <w:sz w:val="26"/>
          <w:szCs w:val="26"/>
        </w:rPr>
        <w:t>Role Overview</w:t>
      </w:r>
    </w:p>
    <w:p w14:paraId="02FD0BA2" w14:textId="5B08E5C8" w:rsidR="00DA2DB0" w:rsidRPr="00B70627" w:rsidRDefault="00B70627" w:rsidP="00DA2DB0">
      <w:pPr>
        <w:spacing w:after="0" w:line="240" w:lineRule="auto"/>
        <w:rPr>
          <w:rFonts w:asciiTheme="minorHAnsi" w:hAnsiTheme="minorHAnsi" w:cstheme="minorHAnsi"/>
          <w:szCs w:val="24"/>
        </w:rPr>
      </w:pPr>
      <w:r w:rsidRPr="00B70627">
        <w:rPr>
          <w:rFonts w:asciiTheme="minorHAnsi" w:hAnsiTheme="minorHAnsi" w:cstheme="minorHAnsi"/>
          <w:szCs w:val="24"/>
        </w:rPr>
        <w:t>The Ministerial Liaison Office (MLO) and the Government Relations team</w:t>
      </w:r>
      <w:r w:rsidR="00DA2DB0" w:rsidRPr="00B70627">
        <w:rPr>
          <w:rFonts w:asciiTheme="minorHAnsi" w:hAnsiTheme="minorHAnsi" w:cstheme="minorHAnsi"/>
          <w:szCs w:val="24"/>
        </w:rPr>
        <w:t xml:space="preserve"> manage and support CSIRO's relationship with its Minister, its engagement with the Federal Parliament and supports CSIRO’s interactions as a part of the Commonwealth Government.  </w:t>
      </w:r>
    </w:p>
    <w:p w14:paraId="16BB8535" w14:textId="61AE9E55" w:rsidR="00DA2DB0" w:rsidRPr="00B70627" w:rsidRDefault="00DA2DB0" w:rsidP="00DA2DB0">
      <w:pPr>
        <w:spacing w:after="0" w:line="240" w:lineRule="auto"/>
        <w:rPr>
          <w:rFonts w:asciiTheme="minorHAnsi" w:hAnsiTheme="minorHAnsi" w:cstheme="minorHAnsi"/>
          <w:b/>
          <w:szCs w:val="24"/>
        </w:rPr>
      </w:pPr>
      <w:bookmarkStart w:id="1" w:name="_Hlk82003778"/>
      <w:r w:rsidRPr="00B70627">
        <w:rPr>
          <w:rFonts w:asciiTheme="minorHAnsi" w:hAnsiTheme="minorHAnsi" w:cstheme="minorHAnsi"/>
          <w:szCs w:val="24"/>
        </w:rPr>
        <w:t xml:space="preserve">The role provides support to both of teams in Stakeholder Engagement to ensure that CSIRO fulfils its obligations as a Commonwealth Agency and supports CSIRO’s engagement across the Federal Government and the Parliament.  </w:t>
      </w:r>
      <w:r w:rsidRPr="00B70627">
        <w:rPr>
          <w:rFonts w:asciiTheme="minorHAnsi" w:hAnsiTheme="minorHAnsi" w:cstheme="minorHAnsi"/>
          <w:szCs w:val="24"/>
        </w:rPr>
        <w:br/>
        <w:t xml:space="preserve">This is a busy work environment and there is a need to manage and prioritise multiple tasks with varying levels of complexity and urgency.  Work is often done under pressure, especially when </w:t>
      </w:r>
      <w:r w:rsidRPr="00B70627">
        <w:rPr>
          <w:rFonts w:asciiTheme="minorHAnsi" w:hAnsiTheme="minorHAnsi" w:cstheme="minorHAnsi"/>
          <w:szCs w:val="24"/>
        </w:rPr>
        <w:lastRenderedPageBreak/>
        <w:t>parliament is sitting and a track record of being able to deliver on priorities under pressure is essential.</w:t>
      </w:r>
    </w:p>
    <w:p w14:paraId="0F2288CB" w14:textId="2B88E804" w:rsidR="003930D1" w:rsidRPr="00B70627" w:rsidRDefault="00DA2DB0" w:rsidP="00DA2DB0">
      <w:pPr>
        <w:pStyle w:val="BodyText"/>
        <w:spacing w:after="0" w:line="240" w:lineRule="auto"/>
        <w:rPr>
          <w:rFonts w:asciiTheme="minorHAnsi" w:hAnsiTheme="minorHAnsi" w:cstheme="minorHAnsi"/>
          <w:szCs w:val="24"/>
        </w:rPr>
      </w:pPr>
      <w:r w:rsidRPr="00B70627">
        <w:rPr>
          <w:rFonts w:asciiTheme="minorHAnsi" w:hAnsiTheme="minorHAnsi" w:cstheme="minorHAnsi"/>
          <w:szCs w:val="24"/>
        </w:rPr>
        <w:t xml:space="preserve">This role reports to the Manager, Ministerial Liaison Office. </w:t>
      </w:r>
    </w:p>
    <w:bookmarkEnd w:id="1"/>
    <w:p w14:paraId="4AC46870" w14:textId="217885A5" w:rsidR="00D54FD6" w:rsidRPr="00B70627" w:rsidRDefault="00D54FD6" w:rsidP="00D54FD6">
      <w:pPr>
        <w:pStyle w:val="Heading2"/>
        <w:rPr>
          <w:rFonts w:asciiTheme="minorHAnsi" w:hAnsiTheme="minorHAnsi" w:cstheme="minorHAnsi"/>
          <w:b/>
          <w:bCs w:val="0"/>
        </w:rPr>
      </w:pPr>
      <w:r w:rsidRPr="00B70627">
        <w:rPr>
          <w:rFonts w:asciiTheme="minorHAnsi" w:hAnsiTheme="minorHAnsi" w:cstheme="minorHAnsi"/>
          <w:b/>
          <w:bCs w:val="0"/>
          <w:color w:val="auto"/>
          <w:sz w:val="26"/>
          <w:szCs w:val="26"/>
        </w:rPr>
        <w:t xml:space="preserve">Duties and </w:t>
      </w:r>
      <w:r w:rsidR="00A10D77" w:rsidRPr="00B70627">
        <w:rPr>
          <w:rFonts w:asciiTheme="minorHAnsi" w:hAnsiTheme="minorHAnsi" w:cstheme="minorHAnsi"/>
          <w:b/>
          <w:bCs w:val="0"/>
          <w:color w:val="auto"/>
          <w:sz w:val="26"/>
          <w:szCs w:val="26"/>
        </w:rPr>
        <w:t>Key Results Areas</w:t>
      </w:r>
      <w:r w:rsidR="00A10D77" w:rsidRPr="00B70627">
        <w:rPr>
          <w:rFonts w:asciiTheme="minorHAnsi" w:hAnsiTheme="minorHAnsi" w:cstheme="minorHAnsi"/>
          <w:b/>
          <w:bCs w:val="0"/>
        </w:rPr>
        <w:t xml:space="preserve">: </w:t>
      </w:r>
    </w:p>
    <w:p w14:paraId="1CEA5129" w14:textId="77777777"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bookmarkStart w:id="2" w:name="_Hlk82003796"/>
      <w:r w:rsidRPr="00B70627">
        <w:rPr>
          <w:rFonts w:asciiTheme="minorHAnsi" w:hAnsiTheme="minorHAnsi" w:cstheme="minorHAnsi"/>
        </w:rPr>
        <w:t>Provide practical support to members of the Stakeholder Engagement team as required.</w:t>
      </w:r>
    </w:p>
    <w:p w14:paraId="6712D732" w14:textId="77777777"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Monitor and follow up on issues and correspondence including Ministerial and Senate Estimates correspondence, ensuring all actions are taken in accordance with timelines and standards required.  Escalate to other members of the team as necessary.</w:t>
      </w:r>
    </w:p>
    <w:p w14:paraId="594B4367" w14:textId="77777777"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 xml:space="preserve">Coordinate internal and external meetings or other events, including booking rooms, resources, travel, transport, equipment and catering. </w:t>
      </w:r>
    </w:p>
    <w:p w14:paraId="76E55036" w14:textId="77777777"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 xml:space="preserve">Manage administrative arrangements relating to parliamentary engagements including Science for Breakfast, Parliamentary Inquiries, Science Meets Parliament, and meetings with parliamentarians.  </w:t>
      </w:r>
    </w:p>
    <w:p w14:paraId="247FF1A8" w14:textId="614117DA"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Maintain electronic document management systems in accordance with CSIRO’s record management standards for the Stakeholder Engagement team.</w:t>
      </w:r>
    </w:p>
    <w:p w14:paraId="193CDEC3" w14:textId="693A8FCB"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 xml:space="preserve">Maintain CSIRO’s engagement register to capture organisational interactions with members of Parliament. </w:t>
      </w:r>
    </w:p>
    <w:p w14:paraId="663D85C1" w14:textId="77777777" w:rsidR="00DA2DB0"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Support the Executive Manager and Managers of Government Relations and Ministerial Liaison with administrative tasks, coordination and other duties as required.</w:t>
      </w:r>
    </w:p>
    <w:p w14:paraId="37E73280" w14:textId="0F7A69E7" w:rsidR="003930D1" w:rsidRPr="00B70627" w:rsidRDefault="00DA2DB0" w:rsidP="00DA2DB0">
      <w:pPr>
        <w:pStyle w:val="BodyText"/>
        <w:numPr>
          <w:ilvl w:val="0"/>
          <w:numId w:val="30"/>
        </w:numPr>
        <w:spacing w:before="0" w:line="240" w:lineRule="auto"/>
        <w:ind w:left="714" w:hanging="357"/>
        <w:rPr>
          <w:rFonts w:asciiTheme="minorHAnsi" w:hAnsiTheme="minorHAnsi" w:cstheme="minorHAnsi"/>
        </w:rPr>
      </w:pPr>
      <w:r w:rsidRPr="00B70627">
        <w:rPr>
          <w:rFonts w:asciiTheme="minorHAnsi" w:hAnsiTheme="minorHAnsi" w:cstheme="minorHAnsi"/>
        </w:rPr>
        <w:t>Promote a strong safety culture through active management of HSE performance.</w:t>
      </w:r>
    </w:p>
    <w:bookmarkEnd w:id="2"/>
    <w:p w14:paraId="78280497" w14:textId="6DCE9B94" w:rsidR="00A10D77" w:rsidRPr="00B70627" w:rsidRDefault="00A10D77" w:rsidP="00D54FD6">
      <w:pPr>
        <w:pStyle w:val="Heading2"/>
        <w:rPr>
          <w:rFonts w:asciiTheme="minorHAnsi" w:hAnsiTheme="minorHAnsi" w:cstheme="minorHAnsi"/>
          <w:b/>
          <w:bCs w:val="0"/>
          <w:color w:val="auto"/>
          <w:sz w:val="26"/>
          <w:szCs w:val="26"/>
        </w:rPr>
      </w:pPr>
      <w:r w:rsidRPr="00B70627">
        <w:rPr>
          <w:rFonts w:asciiTheme="minorHAnsi" w:hAnsiTheme="minorHAnsi" w:cstheme="minorHAnsi"/>
          <w:b/>
          <w:bCs w:val="0"/>
          <w:color w:val="auto"/>
          <w:sz w:val="26"/>
          <w:szCs w:val="26"/>
        </w:rPr>
        <w:t xml:space="preserve">Required Competencies: </w:t>
      </w:r>
    </w:p>
    <w:p w14:paraId="25312310" w14:textId="77777777" w:rsidR="00A10D77" w:rsidRPr="00B70627" w:rsidRDefault="00A10D77" w:rsidP="00A10D77">
      <w:pPr>
        <w:pStyle w:val="ListParagraph"/>
        <w:numPr>
          <w:ilvl w:val="0"/>
          <w:numId w:val="33"/>
        </w:numPr>
        <w:spacing w:before="0" w:after="60" w:line="240" w:lineRule="auto"/>
        <w:contextualSpacing w:val="0"/>
        <w:rPr>
          <w:rFonts w:asciiTheme="minorHAnsi" w:hAnsiTheme="minorHAnsi" w:cstheme="minorHAnsi"/>
          <w:szCs w:val="24"/>
        </w:rPr>
      </w:pPr>
      <w:r w:rsidRPr="00B70627">
        <w:rPr>
          <w:rFonts w:asciiTheme="minorHAnsi" w:hAnsiTheme="minorHAnsi" w:cstheme="minorHAnsi"/>
          <w:b/>
          <w:szCs w:val="24"/>
        </w:rPr>
        <w:t xml:space="preserve">Teamwork and Collaboration: </w:t>
      </w:r>
      <w:r w:rsidRPr="00B70627">
        <w:rPr>
          <w:rFonts w:asciiTheme="minorHAnsi" w:hAnsiTheme="minorHAnsi" w:cstheme="minorHAnsi"/>
          <w:szCs w:val="24"/>
        </w:rPr>
        <w:t>Creates and fosters an environment in which there is a high level of cooperation within and between teams. Facilitates positive team relationships to build organisational interaction across CSIRO.</w:t>
      </w:r>
    </w:p>
    <w:p w14:paraId="691ADB4D" w14:textId="77777777" w:rsidR="00A10D77" w:rsidRPr="00B70627" w:rsidRDefault="00A10D77" w:rsidP="00A10D77">
      <w:pPr>
        <w:pStyle w:val="ListParagraph"/>
        <w:numPr>
          <w:ilvl w:val="0"/>
          <w:numId w:val="33"/>
        </w:numPr>
        <w:spacing w:before="0" w:after="60" w:line="240" w:lineRule="auto"/>
        <w:contextualSpacing w:val="0"/>
        <w:rPr>
          <w:rFonts w:asciiTheme="minorHAnsi" w:hAnsiTheme="minorHAnsi" w:cstheme="minorHAnsi"/>
          <w:szCs w:val="24"/>
        </w:rPr>
      </w:pPr>
      <w:r w:rsidRPr="00B70627">
        <w:rPr>
          <w:rFonts w:asciiTheme="minorHAnsi" w:hAnsiTheme="minorHAnsi" w:cstheme="minorHAnsi"/>
          <w:b/>
          <w:szCs w:val="24"/>
        </w:rPr>
        <w:t>Influence and Communication:</w:t>
      </w:r>
      <w:r w:rsidRPr="00B70627">
        <w:rPr>
          <w:rFonts w:asciiTheme="minorHAnsi" w:hAnsiTheme="minorHAnsi" w:cstheme="minorHAnsi"/>
          <w:szCs w:val="24"/>
        </w:rPr>
        <w:t xml:space="preserve">  Uses complex influencing strategies, for example, assembling strategic coalitions, building behind the scenes support and the tactical use of information to gain support.</w:t>
      </w:r>
    </w:p>
    <w:p w14:paraId="465C058B" w14:textId="77777777" w:rsidR="00A10D77" w:rsidRPr="00B70627" w:rsidRDefault="00A10D77" w:rsidP="00A10D77">
      <w:pPr>
        <w:pStyle w:val="ListParagraph"/>
        <w:numPr>
          <w:ilvl w:val="0"/>
          <w:numId w:val="33"/>
        </w:numPr>
        <w:spacing w:before="0" w:after="60" w:line="240" w:lineRule="auto"/>
        <w:contextualSpacing w:val="0"/>
        <w:rPr>
          <w:rFonts w:asciiTheme="minorHAnsi" w:hAnsiTheme="minorHAnsi" w:cstheme="minorHAnsi"/>
          <w:szCs w:val="24"/>
        </w:rPr>
      </w:pPr>
      <w:r w:rsidRPr="00B70627">
        <w:rPr>
          <w:rFonts w:asciiTheme="minorHAnsi" w:hAnsiTheme="minorHAnsi" w:cstheme="minorHAnsi"/>
          <w:b/>
          <w:szCs w:val="24"/>
        </w:rPr>
        <w:t>Resource Management/Leadership:</w:t>
      </w:r>
      <w:r w:rsidRPr="00B70627">
        <w:rPr>
          <w:rFonts w:asciiTheme="minorHAnsi" w:hAnsiTheme="minorHAnsi" w:cstheme="minorHAnsi"/>
          <w:szCs w:val="24"/>
        </w:rPr>
        <w:t xml:space="preserve">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34D86E7" w14:textId="77777777" w:rsidR="00A10D77" w:rsidRPr="00B70627" w:rsidRDefault="00A10D77" w:rsidP="00A10D77">
      <w:pPr>
        <w:pStyle w:val="ListParagraph"/>
        <w:numPr>
          <w:ilvl w:val="0"/>
          <w:numId w:val="33"/>
        </w:numPr>
        <w:spacing w:before="0" w:after="60" w:line="240" w:lineRule="auto"/>
        <w:contextualSpacing w:val="0"/>
        <w:rPr>
          <w:rFonts w:asciiTheme="minorHAnsi" w:hAnsiTheme="minorHAnsi" w:cstheme="minorHAnsi"/>
          <w:szCs w:val="24"/>
        </w:rPr>
      </w:pPr>
      <w:r w:rsidRPr="00B70627">
        <w:rPr>
          <w:rFonts w:asciiTheme="minorHAnsi" w:hAnsiTheme="minorHAnsi" w:cstheme="minorHAnsi"/>
          <w:b/>
          <w:szCs w:val="24"/>
        </w:rPr>
        <w:t>Judgement and Problem Solving:</w:t>
      </w:r>
      <w:r w:rsidRPr="00B70627">
        <w:rPr>
          <w:rFonts w:asciiTheme="minorHAnsi" w:hAnsiTheme="minorHAnsi" w:cstheme="minorHAnsi"/>
          <w:szCs w:val="24"/>
        </w:rPr>
        <w:t xml:space="preserve">  Anticipates and manages problems in ambiguous situations. Develops and selects an appropriate course of action and provides for contingencies. Evaluates, </w:t>
      </w:r>
      <w:proofErr w:type="gramStart"/>
      <w:r w:rsidRPr="00B70627">
        <w:rPr>
          <w:rFonts w:asciiTheme="minorHAnsi" w:hAnsiTheme="minorHAnsi" w:cstheme="minorHAnsi"/>
          <w:szCs w:val="24"/>
        </w:rPr>
        <w:t>interprets</w:t>
      </w:r>
      <w:proofErr w:type="gramEnd"/>
      <w:r w:rsidRPr="00B70627">
        <w:rPr>
          <w:rFonts w:asciiTheme="minorHAnsi" w:hAnsiTheme="minorHAnsi" w:cstheme="minorHAnsi"/>
          <w:szCs w:val="24"/>
        </w:rPr>
        <w:t xml:space="preserve"> and integrates complex bodies of information and draws logical conclusions, synthesises proposals and defends options with reasoned arguments.</w:t>
      </w:r>
    </w:p>
    <w:p w14:paraId="603D2ADA" w14:textId="77777777" w:rsidR="00A10D77" w:rsidRPr="00B70627" w:rsidRDefault="00A10D77" w:rsidP="00A10D77">
      <w:pPr>
        <w:pStyle w:val="ListParagraph"/>
        <w:numPr>
          <w:ilvl w:val="0"/>
          <w:numId w:val="33"/>
        </w:numPr>
        <w:spacing w:line="240" w:lineRule="auto"/>
        <w:contextualSpacing w:val="0"/>
        <w:rPr>
          <w:rFonts w:asciiTheme="minorHAnsi" w:hAnsiTheme="minorHAnsi" w:cstheme="minorHAnsi"/>
          <w:b/>
          <w:bCs/>
          <w:i/>
          <w:iCs/>
          <w:sz w:val="22"/>
        </w:rPr>
      </w:pPr>
      <w:r w:rsidRPr="00B70627">
        <w:rPr>
          <w:rFonts w:asciiTheme="minorHAnsi" w:hAnsiTheme="minorHAnsi" w:cstheme="minorHAnsi"/>
          <w:b/>
          <w:szCs w:val="24"/>
        </w:rPr>
        <w:t xml:space="preserve">Independence: </w:t>
      </w:r>
      <w:r w:rsidRPr="00B70627">
        <w:rPr>
          <w:rFonts w:asciiTheme="minorHAnsi" w:hAnsiTheme="minorHAnsi" w:cstheme="minorHAnsi"/>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25A1CC5B" w14:textId="77777777" w:rsidR="00A10D77" w:rsidRPr="00B70627" w:rsidRDefault="00A10D77" w:rsidP="00A10D77">
      <w:pPr>
        <w:pStyle w:val="ListParagraph"/>
        <w:numPr>
          <w:ilvl w:val="0"/>
          <w:numId w:val="33"/>
        </w:numPr>
        <w:rPr>
          <w:rFonts w:asciiTheme="minorHAnsi" w:hAnsiTheme="minorHAnsi" w:cstheme="minorHAnsi"/>
          <w:bCs/>
          <w:iCs/>
          <w:szCs w:val="24"/>
        </w:rPr>
      </w:pPr>
      <w:r w:rsidRPr="00B70627">
        <w:rPr>
          <w:rFonts w:asciiTheme="minorHAnsi" w:hAnsiTheme="minorHAnsi" w:cstheme="minorHAnsi"/>
          <w:b/>
          <w:szCs w:val="24"/>
        </w:rPr>
        <w:lastRenderedPageBreak/>
        <w:t>Adaptability:</w:t>
      </w:r>
      <w:r w:rsidRPr="00B70627">
        <w:rPr>
          <w:rFonts w:asciiTheme="minorHAnsi" w:hAnsiTheme="minorHAnsi" w:cstheme="minorHAnsi"/>
          <w:b/>
          <w:bCs/>
          <w:i/>
          <w:iCs/>
          <w:szCs w:val="24"/>
        </w:rPr>
        <w:t xml:space="preserve"> </w:t>
      </w:r>
      <w:r w:rsidRPr="00B70627">
        <w:rPr>
          <w:rFonts w:asciiTheme="minorHAnsi" w:hAnsiTheme="minorHAnsi" w:cstheme="minorHAnsi"/>
          <w:bCs/>
          <w:iCs/>
          <w:szCs w:val="24"/>
        </w:rPr>
        <w:t xml:space="preserve">Is flexible in response to external change or when faced with external constraints. Identifies and promotes the opportunities arising </w:t>
      </w:r>
      <w:proofErr w:type="gramStart"/>
      <w:r w:rsidRPr="00B70627">
        <w:rPr>
          <w:rFonts w:asciiTheme="minorHAnsi" w:hAnsiTheme="minorHAnsi" w:cstheme="minorHAnsi"/>
          <w:bCs/>
          <w:iCs/>
          <w:szCs w:val="24"/>
        </w:rPr>
        <w:t>as a result of</w:t>
      </w:r>
      <w:proofErr w:type="gramEnd"/>
      <w:r w:rsidRPr="00B70627">
        <w:rPr>
          <w:rFonts w:asciiTheme="minorHAnsi" w:hAnsiTheme="minorHAnsi" w:cstheme="minorHAnsi"/>
          <w:bCs/>
          <w:iCs/>
          <w:szCs w:val="24"/>
        </w:rPr>
        <w:t xml:space="preserve"> change.</w:t>
      </w:r>
    </w:p>
    <w:p w14:paraId="7951897D" w14:textId="77777777" w:rsidR="00D54FD6" w:rsidRPr="00B70627" w:rsidRDefault="00D54FD6" w:rsidP="00D54FD6">
      <w:pPr>
        <w:pStyle w:val="Heading3"/>
        <w:rPr>
          <w:rFonts w:asciiTheme="minorHAnsi" w:hAnsiTheme="minorHAnsi" w:cstheme="minorHAnsi"/>
        </w:rPr>
      </w:pPr>
      <w:r w:rsidRPr="00B70627">
        <w:rPr>
          <w:rFonts w:asciiTheme="minorHAnsi" w:hAnsiTheme="minorHAnsi" w:cstheme="minorHAnsi"/>
        </w:rPr>
        <w:t>Pre-requisites</w:t>
      </w:r>
    </w:p>
    <w:p w14:paraId="5757449B" w14:textId="77777777" w:rsidR="00D54FD6" w:rsidRPr="00B70627" w:rsidRDefault="00D54FD6" w:rsidP="00986BAF">
      <w:pPr>
        <w:pStyle w:val="ListParagraph"/>
        <w:numPr>
          <w:ilvl w:val="0"/>
          <w:numId w:val="20"/>
        </w:numPr>
        <w:spacing w:before="0" w:after="0" w:line="240" w:lineRule="auto"/>
        <w:rPr>
          <w:rFonts w:asciiTheme="minorHAnsi" w:hAnsiTheme="minorHAnsi" w:cstheme="minorHAnsi"/>
        </w:rPr>
      </w:pPr>
      <w:r w:rsidRPr="00B70627">
        <w:rPr>
          <w:rFonts w:asciiTheme="minorHAnsi" w:hAnsiTheme="minorHAnsi" w:cstheme="minorHAnsi"/>
          <w:b/>
          <w:bCs/>
        </w:rPr>
        <w:t>Behaviours:</w:t>
      </w:r>
      <w:r w:rsidRPr="00B70627">
        <w:rPr>
          <w:rFonts w:asciiTheme="minorHAnsi" w:hAnsiTheme="minorHAnsi" w:cstheme="minorHAnsi"/>
        </w:rPr>
        <w:t>  A history of demonstrated professional and respectful behaviours and attitudes in a collaborative environment.</w:t>
      </w:r>
    </w:p>
    <w:p w14:paraId="52FC53D3" w14:textId="55E3DCC5" w:rsidR="00A5784A" w:rsidRPr="00B70627" w:rsidRDefault="00A5784A" w:rsidP="00A5784A">
      <w:pPr>
        <w:pStyle w:val="ListParagraph"/>
        <w:numPr>
          <w:ilvl w:val="0"/>
          <w:numId w:val="20"/>
        </w:numPr>
        <w:spacing w:before="0" w:after="0" w:line="240" w:lineRule="auto"/>
        <w:rPr>
          <w:rFonts w:asciiTheme="minorHAnsi" w:hAnsiTheme="minorHAnsi" w:cstheme="minorHAnsi"/>
        </w:rPr>
      </w:pPr>
      <w:r w:rsidRPr="00B70627">
        <w:rPr>
          <w:rFonts w:asciiTheme="minorHAnsi" w:hAnsiTheme="minorHAnsi" w:cstheme="minorHAnsi"/>
          <w:b/>
          <w:bCs/>
        </w:rPr>
        <w:t>Special Requirements:</w:t>
      </w:r>
      <w:r w:rsidRPr="00B70627">
        <w:rPr>
          <w:rFonts w:asciiTheme="minorHAnsi" w:hAnsiTheme="minorHAnsi" w:cstheme="minorHAnsi"/>
        </w:rPr>
        <w:t xml:space="preserve"> </w:t>
      </w:r>
      <w:r w:rsidR="00D54FD6" w:rsidRPr="00B70627">
        <w:rPr>
          <w:rFonts w:asciiTheme="minorHAnsi" w:hAnsiTheme="minorHAnsi" w:cstheme="minorHAnsi"/>
        </w:rPr>
        <w:t>The role requires the ability to hold and maintain an Australian Government Security clearance</w:t>
      </w:r>
      <w:r w:rsidR="00DA2DB0" w:rsidRPr="00B70627">
        <w:rPr>
          <w:rFonts w:asciiTheme="minorHAnsi" w:hAnsiTheme="minorHAnsi" w:cstheme="minorHAnsi"/>
        </w:rPr>
        <w:t>.</w:t>
      </w:r>
    </w:p>
    <w:p w14:paraId="113CB031" w14:textId="2A25D7F2" w:rsidR="00D54FD6" w:rsidRPr="00B70627" w:rsidRDefault="00A10D77" w:rsidP="00D54FD6">
      <w:pPr>
        <w:pStyle w:val="Heading3"/>
        <w:rPr>
          <w:rFonts w:asciiTheme="minorHAnsi" w:hAnsiTheme="minorHAnsi" w:cstheme="minorHAnsi"/>
        </w:rPr>
      </w:pPr>
      <w:r w:rsidRPr="00B70627">
        <w:rPr>
          <w:rFonts w:asciiTheme="minorHAnsi" w:hAnsiTheme="minorHAnsi" w:cstheme="minorHAnsi"/>
        </w:rPr>
        <w:t xml:space="preserve">Essential </w:t>
      </w:r>
      <w:r w:rsidR="0079749A" w:rsidRPr="00B70627">
        <w:rPr>
          <w:rFonts w:asciiTheme="minorHAnsi" w:hAnsiTheme="minorHAnsi" w:cstheme="minorHAnsi"/>
        </w:rPr>
        <w:t xml:space="preserve">Criteria </w:t>
      </w:r>
    </w:p>
    <w:p w14:paraId="619AD02F" w14:textId="0B317D62" w:rsidR="00DA2DB0" w:rsidRPr="00B70627" w:rsidRDefault="00DA2DB0" w:rsidP="00DA2DB0">
      <w:pPr>
        <w:pStyle w:val="ListParagraph"/>
        <w:numPr>
          <w:ilvl w:val="0"/>
          <w:numId w:val="31"/>
        </w:numPr>
        <w:rPr>
          <w:rFonts w:asciiTheme="minorHAnsi" w:hAnsiTheme="minorHAnsi" w:cstheme="minorHAnsi"/>
        </w:rPr>
      </w:pPr>
      <w:bookmarkStart w:id="3" w:name="_Hlk82003833"/>
      <w:proofErr w:type="spellStart"/>
      <w:r w:rsidRPr="00B70627">
        <w:rPr>
          <w:rFonts w:asciiTheme="minorHAnsi" w:hAnsiTheme="minorHAnsi" w:cstheme="minorHAnsi"/>
        </w:rPr>
        <w:t>Well developed</w:t>
      </w:r>
      <w:proofErr w:type="spellEnd"/>
      <w:r w:rsidRPr="00B70627">
        <w:rPr>
          <w:rFonts w:asciiTheme="minorHAnsi" w:hAnsiTheme="minorHAnsi" w:cstheme="minorHAnsi"/>
        </w:rPr>
        <w:t xml:space="preserve"> interpersonal and communication skills reflected </w:t>
      </w:r>
      <w:proofErr w:type="gramStart"/>
      <w:r w:rsidRPr="00B70627">
        <w:rPr>
          <w:rFonts w:asciiTheme="minorHAnsi" w:hAnsiTheme="minorHAnsi" w:cstheme="minorHAnsi"/>
        </w:rPr>
        <w:t>through:</w:t>
      </w:r>
      <w:proofErr w:type="gramEnd"/>
      <w:r w:rsidRPr="00B70627">
        <w:rPr>
          <w:rFonts w:asciiTheme="minorHAnsi" w:hAnsiTheme="minorHAnsi" w:cstheme="minorHAnsi"/>
        </w:rPr>
        <w:t xml:space="preserve"> collaborative, team player, ability to work effectively across staff at all levels, flexibility, adaptability, with a positive outlook and strong work ethic, exercising good judgement, tact, diplomacy and confidentiality when required.</w:t>
      </w:r>
    </w:p>
    <w:p w14:paraId="7391BC55" w14:textId="6935DC04" w:rsidR="00DA2DB0" w:rsidRPr="00B70627" w:rsidRDefault="00DA2DB0" w:rsidP="00DA2DB0">
      <w:pPr>
        <w:pStyle w:val="ListParagraph"/>
        <w:numPr>
          <w:ilvl w:val="0"/>
          <w:numId w:val="31"/>
        </w:numPr>
        <w:rPr>
          <w:rFonts w:asciiTheme="minorHAnsi" w:hAnsiTheme="minorHAnsi" w:cstheme="minorHAnsi"/>
        </w:rPr>
      </w:pPr>
      <w:r w:rsidRPr="00B70627">
        <w:rPr>
          <w:rFonts w:asciiTheme="minorHAnsi" w:hAnsiTheme="minorHAnsi" w:cstheme="minorHAnsi"/>
        </w:rPr>
        <w:t>Demonstrated proficiency in Microsoft Office applications including Word, Excel, Access, PowerPoint, Outlook, Project; and in using TRIM and SAP, as well as the ability to learn other systems quickly.</w:t>
      </w:r>
    </w:p>
    <w:p w14:paraId="04020EA9" w14:textId="77777777" w:rsidR="00DA2DB0" w:rsidRPr="00B70627" w:rsidRDefault="00DA2DB0" w:rsidP="00DA2DB0">
      <w:pPr>
        <w:pStyle w:val="ListParagraph"/>
        <w:numPr>
          <w:ilvl w:val="0"/>
          <w:numId w:val="31"/>
        </w:numPr>
        <w:rPr>
          <w:rFonts w:asciiTheme="minorHAnsi" w:hAnsiTheme="minorHAnsi" w:cstheme="minorHAnsi"/>
        </w:rPr>
      </w:pPr>
      <w:r w:rsidRPr="00B70627">
        <w:rPr>
          <w:rFonts w:asciiTheme="minorHAnsi" w:hAnsiTheme="minorHAnsi" w:cstheme="minorHAnsi"/>
        </w:rPr>
        <w:t>Proven ability to demonstrate initiative, actively contribute as a team member and share relevant and useful information. This includes the ability to recognise and seek to resolve problems as they arise and accept personal responsibility for doing the job well.  Ability to work with minimal direction, show initiative and adaptability when managing competing demands.</w:t>
      </w:r>
    </w:p>
    <w:p w14:paraId="4AB92927" w14:textId="77777777" w:rsidR="00DA2DB0" w:rsidRPr="00B70627" w:rsidRDefault="00DA2DB0" w:rsidP="00DA2DB0">
      <w:pPr>
        <w:pStyle w:val="ListParagraph"/>
        <w:numPr>
          <w:ilvl w:val="0"/>
          <w:numId w:val="31"/>
        </w:numPr>
        <w:rPr>
          <w:rFonts w:asciiTheme="minorHAnsi" w:hAnsiTheme="minorHAnsi" w:cstheme="minorHAnsi"/>
        </w:rPr>
      </w:pPr>
      <w:r w:rsidRPr="00B70627">
        <w:rPr>
          <w:rFonts w:asciiTheme="minorHAnsi" w:hAnsiTheme="minorHAnsi" w:cstheme="minorHAnsi"/>
        </w:rPr>
        <w:t xml:space="preserve">A high degree of judgement and discretion. </w:t>
      </w:r>
    </w:p>
    <w:p w14:paraId="2D817019" w14:textId="52466489" w:rsidR="00DA2DB0" w:rsidRPr="00B70627" w:rsidRDefault="00DA2DB0" w:rsidP="00DA2DB0">
      <w:pPr>
        <w:pStyle w:val="ListParagraph"/>
        <w:numPr>
          <w:ilvl w:val="0"/>
          <w:numId w:val="31"/>
        </w:numPr>
        <w:rPr>
          <w:rFonts w:asciiTheme="minorHAnsi" w:hAnsiTheme="minorHAnsi" w:cstheme="minorHAnsi"/>
        </w:rPr>
      </w:pPr>
      <w:r w:rsidRPr="00B70627">
        <w:rPr>
          <w:rFonts w:asciiTheme="minorHAnsi" w:hAnsiTheme="minorHAnsi" w:cstheme="minorHAnsi"/>
        </w:rPr>
        <w:t>Strong team player with the demonstrated ability to work as part of a multi-disciplinary team operating in a dynamic environment.</w:t>
      </w:r>
    </w:p>
    <w:p w14:paraId="2867FD3A" w14:textId="718BC8DD" w:rsidR="00DA2DB0" w:rsidRPr="00B70627" w:rsidRDefault="00DA2DB0" w:rsidP="00DA2DB0">
      <w:pPr>
        <w:pStyle w:val="ListParagraph"/>
        <w:numPr>
          <w:ilvl w:val="0"/>
          <w:numId w:val="31"/>
        </w:numPr>
        <w:rPr>
          <w:rFonts w:asciiTheme="minorHAnsi" w:hAnsiTheme="minorHAnsi" w:cstheme="minorHAnsi"/>
        </w:rPr>
      </w:pPr>
      <w:r w:rsidRPr="00B70627">
        <w:rPr>
          <w:rFonts w:asciiTheme="minorHAnsi" w:hAnsiTheme="minorHAnsi" w:cstheme="minorHAnsi"/>
        </w:rPr>
        <w:t>Ability to exercise judgement when urgent matters require escalation for immediate attention and provide professional and personal ethical standards of the highest quality, with an emphasis on confidentiality.</w:t>
      </w:r>
    </w:p>
    <w:bookmarkEnd w:id="3"/>
    <w:p w14:paraId="5BE46313" w14:textId="77777777" w:rsidR="00D37651" w:rsidRPr="00B70627" w:rsidRDefault="00D37651" w:rsidP="00D37651">
      <w:pPr>
        <w:pStyle w:val="ListParagraph"/>
        <w:ind w:left="360"/>
        <w:rPr>
          <w:rFonts w:asciiTheme="minorHAnsi" w:hAnsiTheme="minorHAnsi" w:cstheme="minorHAnsi"/>
        </w:rPr>
      </w:pPr>
    </w:p>
    <w:p w14:paraId="53362091" w14:textId="77777777" w:rsidR="00A10D77" w:rsidRPr="00B70627" w:rsidRDefault="00A10D77" w:rsidP="00A10D77">
      <w:pPr>
        <w:pStyle w:val="Boxedheading"/>
        <w:rPr>
          <w:rFonts w:asciiTheme="minorHAnsi" w:hAnsiTheme="minorHAnsi" w:cstheme="minorHAnsi"/>
        </w:rPr>
      </w:pPr>
      <w:r w:rsidRPr="00B70627">
        <w:rPr>
          <w:rFonts w:asciiTheme="minorHAnsi" w:hAnsiTheme="minorHAnsi" w:cstheme="minorHAnsi"/>
        </w:rPr>
        <w:t>Special Requirements</w:t>
      </w:r>
    </w:p>
    <w:p w14:paraId="5E8C3D21" w14:textId="77777777" w:rsidR="00A10D77" w:rsidRPr="00B70627" w:rsidRDefault="00A10D77" w:rsidP="00A10D77">
      <w:pPr>
        <w:pStyle w:val="Boxedlistbullet"/>
        <w:numPr>
          <w:ilvl w:val="0"/>
          <w:numId w:val="0"/>
        </w:numPr>
        <w:ind w:left="227"/>
        <w:rPr>
          <w:rFonts w:asciiTheme="minorHAnsi" w:hAnsiTheme="minorHAnsi" w:cstheme="minorHAnsi"/>
        </w:rPr>
      </w:pPr>
      <w:r w:rsidRPr="00B70627">
        <w:rPr>
          <w:rFonts w:asciiTheme="minorHAnsi" w:hAnsiTheme="minorHAnsi" w:cstheme="minorHAnsi"/>
        </w:rPr>
        <w:t>Appointment to this role may be subject to conditions including provision of a national police check as well as other security/medical/character clearance requirements.</w:t>
      </w:r>
    </w:p>
    <w:p w14:paraId="45120EC1" w14:textId="77777777" w:rsidR="00A10D77" w:rsidRPr="00B70627" w:rsidRDefault="00A10D77" w:rsidP="00A10D77">
      <w:pPr>
        <w:pStyle w:val="Boxedlistbullet"/>
        <w:numPr>
          <w:ilvl w:val="0"/>
          <w:numId w:val="0"/>
        </w:numPr>
        <w:ind w:left="227"/>
        <w:rPr>
          <w:rFonts w:asciiTheme="minorHAnsi" w:hAnsiTheme="minorHAnsi" w:cstheme="minorHAnsi"/>
        </w:rPr>
      </w:pPr>
    </w:p>
    <w:p w14:paraId="60CCCDF0" w14:textId="77777777" w:rsidR="00A10D77" w:rsidRPr="00B70627" w:rsidRDefault="00A10D77" w:rsidP="00A10D77">
      <w:pPr>
        <w:pStyle w:val="Boxedlistbullet"/>
        <w:numPr>
          <w:ilvl w:val="0"/>
          <w:numId w:val="0"/>
        </w:numPr>
        <w:spacing w:before="100" w:beforeAutospacing="1" w:after="100" w:afterAutospacing="1"/>
        <w:ind w:left="454" w:hanging="227"/>
        <w:rPr>
          <w:rFonts w:asciiTheme="minorHAnsi" w:hAnsiTheme="minorHAnsi" w:cstheme="minorHAnsi"/>
        </w:rPr>
      </w:pPr>
      <w:r w:rsidRPr="00B70627">
        <w:rPr>
          <w:rFonts w:asciiTheme="minorHAnsi" w:hAnsiTheme="minorHAnsi" w:cstheme="minorHAnsi"/>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C05697F" w14:textId="77777777" w:rsidR="00A10D77" w:rsidRPr="00B70627" w:rsidRDefault="00A10D77" w:rsidP="00A10D77">
      <w:pPr>
        <w:pStyle w:val="Heading2"/>
        <w:rPr>
          <w:rFonts w:asciiTheme="minorHAnsi" w:hAnsiTheme="minorHAnsi" w:cstheme="minorHAnsi"/>
          <w:b/>
          <w:iCs w:val="0"/>
          <w:color w:val="auto"/>
          <w:sz w:val="26"/>
          <w:szCs w:val="26"/>
        </w:rPr>
      </w:pPr>
      <w:r w:rsidRPr="00B70627">
        <w:rPr>
          <w:rFonts w:asciiTheme="minorHAnsi" w:hAnsiTheme="minorHAnsi" w:cstheme="minorHAnsi"/>
          <w:b/>
          <w:iCs w:val="0"/>
          <w:color w:val="auto"/>
          <w:sz w:val="26"/>
          <w:szCs w:val="26"/>
        </w:rPr>
        <w:t>About CSIRO:</w:t>
      </w:r>
    </w:p>
    <w:p w14:paraId="32228585" w14:textId="0202D1EC" w:rsidR="00A5784A" w:rsidRPr="00B70627" w:rsidRDefault="00A10D77" w:rsidP="00F10B48">
      <w:pPr>
        <w:rPr>
          <w:rFonts w:asciiTheme="minorHAnsi" w:hAnsiTheme="minorHAnsi" w:cstheme="minorHAnsi"/>
          <w:bCs/>
          <w:szCs w:val="24"/>
        </w:rPr>
      </w:pPr>
      <w:r w:rsidRPr="00B70627">
        <w:rPr>
          <w:rFonts w:asciiTheme="minorHAnsi" w:hAnsiTheme="minorHAnsi" w:cstheme="minorHAnsi"/>
          <w:bCs/>
          <w:szCs w:val="24"/>
        </w:rPr>
        <w:t xml:space="preserve">We solve the greatest challenges through innovative science and technology. To find out more visit us </w:t>
      </w:r>
      <w:hyperlink r:id="rId9" w:tooltip="CSIRO Website" w:history="1">
        <w:r w:rsidRPr="00B70627">
          <w:rPr>
            <w:rStyle w:val="Hyperlink"/>
            <w:rFonts w:asciiTheme="minorHAnsi" w:hAnsiTheme="minorHAnsi" w:cstheme="minorHAnsi"/>
            <w:bCs/>
            <w:szCs w:val="24"/>
          </w:rPr>
          <w:t>online</w:t>
        </w:r>
      </w:hyperlink>
      <w:r w:rsidRPr="00B70627">
        <w:rPr>
          <w:rFonts w:asciiTheme="minorHAnsi" w:hAnsiTheme="minorHAnsi" w:cstheme="minorHAnsi"/>
          <w:bCs/>
          <w:szCs w:val="24"/>
        </w:rPr>
        <w:t xml:space="preserve">! </w:t>
      </w:r>
    </w:p>
    <w:sectPr w:rsidR="00A5784A" w:rsidRPr="00B70627" w:rsidSect="00A5784A">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E362" w14:textId="77777777" w:rsidR="0027111A" w:rsidRDefault="0027111A" w:rsidP="000A377A">
      <w:r>
        <w:separator/>
      </w:r>
    </w:p>
  </w:endnote>
  <w:endnote w:type="continuationSeparator" w:id="0">
    <w:p w14:paraId="4DF8D99C" w14:textId="77777777" w:rsidR="0027111A" w:rsidRDefault="002711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4EA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01C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F628E" w14:textId="77777777" w:rsidR="0027111A" w:rsidRDefault="0027111A" w:rsidP="000A377A">
      <w:r>
        <w:separator/>
      </w:r>
    </w:p>
  </w:footnote>
  <w:footnote w:type="continuationSeparator" w:id="0">
    <w:p w14:paraId="1F9FC670" w14:textId="77777777" w:rsidR="0027111A" w:rsidRDefault="002711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48EB" w14:textId="16D44D89" w:rsidR="00A5784A" w:rsidRDefault="00A5784A">
    <w:pPr>
      <w:pStyle w:val="Header"/>
    </w:pPr>
    <w:r>
      <w:rPr>
        <w:noProof/>
      </w:rPr>
      <w:drawing>
        <wp:anchor distT="0" distB="71755" distL="114300" distR="360045" simplePos="0" relativeHeight="251659264" behindDoc="1" locked="1" layoutInCell="1" allowOverlap="1" wp14:anchorId="69AF470D" wp14:editId="0445A61A">
          <wp:simplePos x="0" y="0"/>
          <wp:positionH relativeFrom="page">
            <wp:posOffset>720090</wp:posOffset>
          </wp:positionH>
          <wp:positionV relativeFrom="page">
            <wp:posOffset>632460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2DC"/>
    <w:multiLevelType w:val="hybridMultilevel"/>
    <w:tmpl w:val="67F48FCC"/>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71434AF"/>
    <w:multiLevelType w:val="hybridMultilevel"/>
    <w:tmpl w:val="DD5244DE"/>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3362A19"/>
    <w:multiLevelType w:val="hybridMultilevel"/>
    <w:tmpl w:val="81D8BCE4"/>
    <w:lvl w:ilvl="0" w:tplc="334081F8">
      <w:start w:val="1"/>
      <w:numFmt w:val="decimal"/>
      <w:lvlText w:val="%1."/>
      <w:lvlJc w:val="left"/>
      <w:pPr>
        <w:ind w:left="1128" w:hanging="76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0371DE"/>
    <w:multiLevelType w:val="hybridMultilevel"/>
    <w:tmpl w:val="2878E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B9293C"/>
    <w:multiLevelType w:val="hybridMultilevel"/>
    <w:tmpl w:val="47420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9" w15:restartNumberingAfterBreak="0">
    <w:nsid w:val="41D82D04"/>
    <w:multiLevelType w:val="hybridMultilevel"/>
    <w:tmpl w:val="DBE6B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453557F4"/>
    <w:multiLevelType w:val="hybridMultilevel"/>
    <w:tmpl w:val="DD801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C26B84"/>
    <w:multiLevelType w:val="hybridMultilevel"/>
    <w:tmpl w:val="96162F82"/>
    <w:lvl w:ilvl="0" w:tplc="5A562C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867DE"/>
    <w:multiLevelType w:val="hybridMultilevel"/>
    <w:tmpl w:val="8ADA6E4C"/>
    <w:lvl w:ilvl="0" w:tplc="EBDCEBF4">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71E7F"/>
    <w:multiLevelType w:val="hybridMultilevel"/>
    <w:tmpl w:val="4180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8834E9"/>
    <w:multiLevelType w:val="hybridMultilevel"/>
    <w:tmpl w:val="FEB2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3"/>
  </w:num>
  <w:num w:numId="14">
    <w:abstractNumId w:val="24"/>
  </w:num>
  <w:num w:numId="15">
    <w:abstractNumId w:val="27"/>
  </w:num>
  <w:num w:numId="16">
    <w:abstractNumId w:val="25"/>
  </w:num>
  <w:num w:numId="17">
    <w:abstractNumId w:val="15"/>
  </w:num>
  <w:num w:numId="18">
    <w:abstractNumId w:val="18"/>
  </w:num>
  <w:num w:numId="19">
    <w:abstractNumId w:val="11"/>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6"/>
  </w:num>
  <w:num w:numId="25">
    <w:abstractNumId w:val="11"/>
  </w:num>
  <w:num w:numId="26">
    <w:abstractNumId w:val="22"/>
  </w:num>
  <w:num w:numId="27">
    <w:abstractNumId w:val="17"/>
  </w:num>
  <w:num w:numId="28">
    <w:abstractNumId w:val="19"/>
  </w:num>
  <w:num w:numId="29">
    <w:abstractNumId w:val="21"/>
  </w:num>
  <w:num w:numId="30">
    <w:abstractNumId w:val="29"/>
  </w:num>
  <w:num w:numId="31">
    <w:abstractNumId w:val="16"/>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48"/>
    <w:rsid w:val="0000019E"/>
    <w:rsid w:val="0000058A"/>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75C"/>
    <w:rsid w:val="000469D9"/>
    <w:rsid w:val="00046F89"/>
    <w:rsid w:val="00047EE6"/>
    <w:rsid w:val="000532A1"/>
    <w:rsid w:val="0005574D"/>
    <w:rsid w:val="00057424"/>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079"/>
    <w:rsid w:val="000923F3"/>
    <w:rsid w:val="000963A6"/>
    <w:rsid w:val="00097D05"/>
    <w:rsid w:val="000A0722"/>
    <w:rsid w:val="000A1762"/>
    <w:rsid w:val="000A377A"/>
    <w:rsid w:val="000A59F9"/>
    <w:rsid w:val="000A6A32"/>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E7D55"/>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00C"/>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87E80"/>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436B"/>
    <w:rsid w:val="001C5E18"/>
    <w:rsid w:val="001C5F65"/>
    <w:rsid w:val="001C63EF"/>
    <w:rsid w:val="001D2CB3"/>
    <w:rsid w:val="001D3E13"/>
    <w:rsid w:val="001D4A7E"/>
    <w:rsid w:val="001D79F8"/>
    <w:rsid w:val="001E0667"/>
    <w:rsid w:val="001E0CAD"/>
    <w:rsid w:val="001E2E6E"/>
    <w:rsid w:val="001E3630"/>
    <w:rsid w:val="001F1A26"/>
    <w:rsid w:val="001F1B9A"/>
    <w:rsid w:val="001F272E"/>
    <w:rsid w:val="001F6FA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6E8C"/>
    <w:rsid w:val="002276C2"/>
    <w:rsid w:val="00227E97"/>
    <w:rsid w:val="00230C09"/>
    <w:rsid w:val="00232562"/>
    <w:rsid w:val="0023459E"/>
    <w:rsid w:val="00235D74"/>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11A"/>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441"/>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37DA"/>
    <w:rsid w:val="0033439B"/>
    <w:rsid w:val="00337F2D"/>
    <w:rsid w:val="00340491"/>
    <w:rsid w:val="0034197E"/>
    <w:rsid w:val="0034222B"/>
    <w:rsid w:val="00344C2E"/>
    <w:rsid w:val="00346526"/>
    <w:rsid w:val="003514BE"/>
    <w:rsid w:val="003521F2"/>
    <w:rsid w:val="00353D50"/>
    <w:rsid w:val="00354BF5"/>
    <w:rsid w:val="003550D3"/>
    <w:rsid w:val="003556D4"/>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2D5"/>
    <w:rsid w:val="00385E2A"/>
    <w:rsid w:val="00386101"/>
    <w:rsid w:val="003869CE"/>
    <w:rsid w:val="003872C8"/>
    <w:rsid w:val="00387370"/>
    <w:rsid w:val="003930D1"/>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506"/>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1FE8"/>
    <w:rsid w:val="00412533"/>
    <w:rsid w:val="00412784"/>
    <w:rsid w:val="00416406"/>
    <w:rsid w:val="00421551"/>
    <w:rsid w:val="004216DE"/>
    <w:rsid w:val="00422A28"/>
    <w:rsid w:val="00423D26"/>
    <w:rsid w:val="0042401F"/>
    <w:rsid w:val="00427B56"/>
    <w:rsid w:val="00431DA3"/>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395E"/>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2F7A"/>
    <w:rsid w:val="0051507C"/>
    <w:rsid w:val="0051554D"/>
    <w:rsid w:val="005213AD"/>
    <w:rsid w:val="00521FDE"/>
    <w:rsid w:val="005236C1"/>
    <w:rsid w:val="005241D0"/>
    <w:rsid w:val="00530B96"/>
    <w:rsid w:val="0053240A"/>
    <w:rsid w:val="00534B7C"/>
    <w:rsid w:val="00534E19"/>
    <w:rsid w:val="00541024"/>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4527"/>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2C4"/>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51F"/>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852"/>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9749A"/>
    <w:rsid w:val="007A1F94"/>
    <w:rsid w:val="007A21B1"/>
    <w:rsid w:val="007A615F"/>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7F773A"/>
    <w:rsid w:val="007F7FD0"/>
    <w:rsid w:val="00802774"/>
    <w:rsid w:val="00803574"/>
    <w:rsid w:val="00803C5C"/>
    <w:rsid w:val="00803FDF"/>
    <w:rsid w:val="0080563E"/>
    <w:rsid w:val="008064AB"/>
    <w:rsid w:val="00811896"/>
    <w:rsid w:val="00812F92"/>
    <w:rsid w:val="00813DAF"/>
    <w:rsid w:val="00813E6B"/>
    <w:rsid w:val="008154E5"/>
    <w:rsid w:val="00816960"/>
    <w:rsid w:val="0082282B"/>
    <w:rsid w:val="00822899"/>
    <w:rsid w:val="0082290E"/>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984"/>
    <w:rsid w:val="008951FE"/>
    <w:rsid w:val="0089705C"/>
    <w:rsid w:val="008A3CB6"/>
    <w:rsid w:val="008A4A7C"/>
    <w:rsid w:val="008A7B92"/>
    <w:rsid w:val="008B367A"/>
    <w:rsid w:val="008B3A68"/>
    <w:rsid w:val="008B4108"/>
    <w:rsid w:val="008B4BF5"/>
    <w:rsid w:val="008B5616"/>
    <w:rsid w:val="008C3210"/>
    <w:rsid w:val="008C3574"/>
    <w:rsid w:val="008C56B7"/>
    <w:rsid w:val="008C5731"/>
    <w:rsid w:val="008C788C"/>
    <w:rsid w:val="008D1863"/>
    <w:rsid w:val="008D19F5"/>
    <w:rsid w:val="008D1EF5"/>
    <w:rsid w:val="008D3CAA"/>
    <w:rsid w:val="008D668E"/>
    <w:rsid w:val="008D6FC3"/>
    <w:rsid w:val="008D765C"/>
    <w:rsid w:val="008E614D"/>
    <w:rsid w:val="008E6846"/>
    <w:rsid w:val="008E7354"/>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080D"/>
    <w:rsid w:val="00971862"/>
    <w:rsid w:val="00972FF6"/>
    <w:rsid w:val="00973907"/>
    <w:rsid w:val="009803A0"/>
    <w:rsid w:val="009809D0"/>
    <w:rsid w:val="00982A54"/>
    <w:rsid w:val="00982D27"/>
    <w:rsid w:val="00984015"/>
    <w:rsid w:val="0098569E"/>
    <w:rsid w:val="00986BAF"/>
    <w:rsid w:val="00991E2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780"/>
    <w:rsid w:val="009F2CD0"/>
    <w:rsid w:val="009F3167"/>
    <w:rsid w:val="009F685F"/>
    <w:rsid w:val="009F6D23"/>
    <w:rsid w:val="00A04BC9"/>
    <w:rsid w:val="00A052AB"/>
    <w:rsid w:val="00A05E01"/>
    <w:rsid w:val="00A0740C"/>
    <w:rsid w:val="00A10736"/>
    <w:rsid w:val="00A10D77"/>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34E"/>
    <w:rsid w:val="00A411FF"/>
    <w:rsid w:val="00A41518"/>
    <w:rsid w:val="00A41D46"/>
    <w:rsid w:val="00A43CDF"/>
    <w:rsid w:val="00A44329"/>
    <w:rsid w:val="00A44E67"/>
    <w:rsid w:val="00A461A3"/>
    <w:rsid w:val="00A529E4"/>
    <w:rsid w:val="00A535BC"/>
    <w:rsid w:val="00A54DE2"/>
    <w:rsid w:val="00A56085"/>
    <w:rsid w:val="00A5784A"/>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A7FCF"/>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A11"/>
    <w:rsid w:val="00B07A43"/>
    <w:rsid w:val="00B1009D"/>
    <w:rsid w:val="00B10949"/>
    <w:rsid w:val="00B15DEE"/>
    <w:rsid w:val="00B163DD"/>
    <w:rsid w:val="00B21284"/>
    <w:rsid w:val="00B21C6F"/>
    <w:rsid w:val="00B22471"/>
    <w:rsid w:val="00B22BF6"/>
    <w:rsid w:val="00B238B2"/>
    <w:rsid w:val="00B23B8F"/>
    <w:rsid w:val="00B302E6"/>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627"/>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3BE3"/>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1071"/>
    <w:rsid w:val="00C6293F"/>
    <w:rsid w:val="00C6369C"/>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C88"/>
    <w:rsid w:val="00C96DAC"/>
    <w:rsid w:val="00C972F4"/>
    <w:rsid w:val="00C973A2"/>
    <w:rsid w:val="00C97D7D"/>
    <w:rsid w:val="00CA0F1E"/>
    <w:rsid w:val="00CA1203"/>
    <w:rsid w:val="00CA223A"/>
    <w:rsid w:val="00CA414B"/>
    <w:rsid w:val="00CA485B"/>
    <w:rsid w:val="00CA5C12"/>
    <w:rsid w:val="00CA6442"/>
    <w:rsid w:val="00CA747B"/>
    <w:rsid w:val="00CA7C63"/>
    <w:rsid w:val="00CB1DFF"/>
    <w:rsid w:val="00CB2EF4"/>
    <w:rsid w:val="00CB60B3"/>
    <w:rsid w:val="00CB6B26"/>
    <w:rsid w:val="00CB7AC6"/>
    <w:rsid w:val="00CB7B75"/>
    <w:rsid w:val="00CB7FC0"/>
    <w:rsid w:val="00CC069A"/>
    <w:rsid w:val="00CC1407"/>
    <w:rsid w:val="00CC1E44"/>
    <w:rsid w:val="00CC3644"/>
    <w:rsid w:val="00CC748D"/>
    <w:rsid w:val="00CC7B1E"/>
    <w:rsid w:val="00CD1336"/>
    <w:rsid w:val="00CD2078"/>
    <w:rsid w:val="00CD6197"/>
    <w:rsid w:val="00CD73F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177A2"/>
    <w:rsid w:val="00D22432"/>
    <w:rsid w:val="00D23943"/>
    <w:rsid w:val="00D31094"/>
    <w:rsid w:val="00D31A90"/>
    <w:rsid w:val="00D334EA"/>
    <w:rsid w:val="00D34F8A"/>
    <w:rsid w:val="00D36881"/>
    <w:rsid w:val="00D36B0B"/>
    <w:rsid w:val="00D37651"/>
    <w:rsid w:val="00D40C06"/>
    <w:rsid w:val="00D43B4E"/>
    <w:rsid w:val="00D4451C"/>
    <w:rsid w:val="00D45617"/>
    <w:rsid w:val="00D45B9A"/>
    <w:rsid w:val="00D46468"/>
    <w:rsid w:val="00D464E9"/>
    <w:rsid w:val="00D46C32"/>
    <w:rsid w:val="00D46DEA"/>
    <w:rsid w:val="00D544A3"/>
    <w:rsid w:val="00D54FD6"/>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2D5B"/>
    <w:rsid w:val="00D83898"/>
    <w:rsid w:val="00D86DD3"/>
    <w:rsid w:val="00D87AA3"/>
    <w:rsid w:val="00D93A7D"/>
    <w:rsid w:val="00D94861"/>
    <w:rsid w:val="00D94B6B"/>
    <w:rsid w:val="00D95F4B"/>
    <w:rsid w:val="00D96A66"/>
    <w:rsid w:val="00DA2C61"/>
    <w:rsid w:val="00DA2DB0"/>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64"/>
    <w:rsid w:val="00DF444F"/>
    <w:rsid w:val="00DF6AA5"/>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491"/>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CC9"/>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C7E90"/>
    <w:rsid w:val="00ED0591"/>
    <w:rsid w:val="00ED12F4"/>
    <w:rsid w:val="00ED20A7"/>
    <w:rsid w:val="00ED212D"/>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B48"/>
    <w:rsid w:val="00F10F3D"/>
    <w:rsid w:val="00F13329"/>
    <w:rsid w:val="00F15C2B"/>
    <w:rsid w:val="00F17DA6"/>
    <w:rsid w:val="00F219DF"/>
    <w:rsid w:val="00F23B51"/>
    <w:rsid w:val="00F25579"/>
    <w:rsid w:val="00F25923"/>
    <w:rsid w:val="00F26B13"/>
    <w:rsid w:val="00F27B8E"/>
    <w:rsid w:val="00F31C02"/>
    <w:rsid w:val="00F3371E"/>
    <w:rsid w:val="00F33841"/>
    <w:rsid w:val="00F3707C"/>
    <w:rsid w:val="00F37B40"/>
    <w:rsid w:val="00F4001E"/>
    <w:rsid w:val="00F40CC4"/>
    <w:rsid w:val="00F416F9"/>
    <w:rsid w:val="00F4614F"/>
    <w:rsid w:val="00F4732A"/>
    <w:rsid w:val="00F50FE5"/>
    <w:rsid w:val="00F53968"/>
    <w:rsid w:val="00F54AF8"/>
    <w:rsid w:val="00F54C0C"/>
    <w:rsid w:val="00F55BE6"/>
    <w:rsid w:val="00F56EA3"/>
    <w:rsid w:val="00F57E64"/>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50FB5"/>
  <w15:docId w15:val="{F151B1F0-4C2F-43ED-84D0-05E1481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9"/>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9"/>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9"/>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F40CC4"/>
    <w:rPr>
      <w:color w:val="605E5C"/>
      <w:shd w:val="clear" w:color="auto" w:fill="E1DFDD"/>
    </w:rPr>
  </w:style>
  <w:style w:type="character" w:styleId="CommentReference">
    <w:name w:val="annotation reference"/>
    <w:basedOn w:val="DefaultParagraphFont"/>
    <w:semiHidden/>
    <w:unhideWhenUsed/>
    <w:rsid w:val="00387370"/>
    <w:rPr>
      <w:sz w:val="16"/>
      <w:szCs w:val="16"/>
    </w:rPr>
  </w:style>
  <w:style w:type="paragraph" w:styleId="CommentText">
    <w:name w:val="annotation text"/>
    <w:basedOn w:val="Normal"/>
    <w:link w:val="CommentTextChar"/>
    <w:semiHidden/>
    <w:unhideWhenUsed/>
    <w:rsid w:val="00387370"/>
    <w:pPr>
      <w:spacing w:line="240" w:lineRule="auto"/>
    </w:pPr>
    <w:rPr>
      <w:sz w:val="20"/>
      <w:szCs w:val="20"/>
    </w:rPr>
  </w:style>
  <w:style w:type="character" w:customStyle="1" w:styleId="CommentTextChar">
    <w:name w:val="Comment Text Char"/>
    <w:basedOn w:val="DefaultParagraphFont"/>
    <w:link w:val="CommentText"/>
    <w:semiHidden/>
    <w:rsid w:val="0038737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87370"/>
    <w:rPr>
      <w:b/>
      <w:bCs/>
    </w:rPr>
  </w:style>
  <w:style w:type="character" w:customStyle="1" w:styleId="CommentSubjectChar">
    <w:name w:val="Comment Subject Char"/>
    <w:basedOn w:val="CommentTextChar"/>
    <w:link w:val="CommentSubject"/>
    <w:semiHidden/>
    <w:rsid w:val="00387370"/>
    <w:rPr>
      <w:rFonts w:ascii="Calibri" w:eastAsia="Calibri" w:hAnsi="Calibri"/>
      <w:b/>
      <w:bCs/>
      <w:color w:val="000000"/>
    </w:rPr>
  </w:style>
  <w:style w:type="character" w:styleId="FollowedHyperlink">
    <w:name w:val="FollowedHyperlink"/>
    <w:basedOn w:val="DefaultParagraphFont"/>
    <w:semiHidden/>
    <w:unhideWhenUsed/>
    <w:rsid w:val="00A5784A"/>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49516">
      <w:bodyDiv w:val="1"/>
      <w:marLeft w:val="0"/>
      <w:marRight w:val="0"/>
      <w:marTop w:val="0"/>
      <w:marBottom w:val="0"/>
      <w:divBdr>
        <w:top w:val="none" w:sz="0" w:space="0" w:color="auto"/>
        <w:left w:val="none" w:sz="0" w:space="0" w:color="auto"/>
        <w:bottom w:val="none" w:sz="0" w:space="0" w:color="auto"/>
        <w:right w:val="none" w:sz="0" w:space="0" w:color="auto"/>
      </w:divBdr>
    </w:div>
    <w:div w:id="1782216129">
      <w:bodyDiv w:val="1"/>
      <w:marLeft w:val="0"/>
      <w:marRight w:val="0"/>
      <w:marTop w:val="0"/>
      <w:marBottom w:val="0"/>
      <w:divBdr>
        <w:top w:val="none" w:sz="0" w:space="0" w:color="auto"/>
        <w:left w:val="none" w:sz="0" w:space="0" w:color="auto"/>
        <w:bottom w:val="none" w:sz="0" w:space="0" w:color="auto"/>
        <w:right w:val="none" w:sz="0" w:space="0" w:color="auto"/>
      </w:divBdr>
    </w:div>
    <w:div w:id="20793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3</Pages>
  <Words>910</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Batty, Riaana (HR, North Ryde)</dc:creator>
  <cp:lastModifiedBy>Barker, Wade (Talent, St. Lucia)</cp:lastModifiedBy>
  <cp:revision>3</cp:revision>
  <cp:lastPrinted>2012-02-01T05:32:00Z</cp:lastPrinted>
  <dcterms:created xsi:type="dcterms:W3CDTF">2021-09-08T05:05:00Z</dcterms:created>
  <dcterms:modified xsi:type="dcterms:W3CDTF">2021-09-08T05:40:00Z</dcterms:modified>
</cp:coreProperties>
</file>