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255FF9E3" w:rsidR="00CC201B" w:rsidRPr="0093721B" w:rsidRDefault="00594B87"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Clinical Research Nurse</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47D6FDEF" w:rsidR="00CC201B" w:rsidRPr="0093721B" w:rsidRDefault="00594B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71511</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66B1143A" w14:textId="5F2A6812" w:rsidR="00C45886" w:rsidRPr="0093721B" w:rsidRDefault="005379CE" w:rsidP="00594B8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94B87">
              <w:rPr>
                <w:sz w:val="22"/>
              </w:rPr>
              <w:t>3 years</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48BBBB5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B3063">
              <w:rPr>
                <w:sz w:val="22"/>
              </w:rPr>
              <w:t>83,687</w:t>
            </w:r>
            <w:r w:rsidRPr="0093721B">
              <w:rPr>
                <w:sz w:val="22"/>
              </w:rPr>
              <w:t xml:space="preserve"> to AU$</w:t>
            </w:r>
            <w:r w:rsidR="004B3063">
              <w:rPr>
                <w:sz w:val="22"/>
              </w:rPr>
              <w:t>94</w:t>
            </w:r>
            <w:r w:rsidRPr="0093721B">
              <w:rPr>
                <w:sz w:val="22"/>
              </w:rPr>
              <w:t>,</w:t>
            </w:r>
            <w:r w:rsidR="004B3063">
              <w:rPr>
                <w:sz w:val="22"/>
              </w:rPr>
              <w:t>679</w:t>
            </w:r>
            <w:r w:rsidRPr="0093721B">
              <w:rPr>
                <w:sz w:val="22"/>
              </w:rPr>
              <w:t xml:space="preserve"> 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535A353B" w:rsidR="00926BE4" w:rsidRPr="0093721B" w:rsidRDefault="003D15F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(SAHMRI) SA</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173EBFAD" w14:textId="77777777" w:rsidR="00542D7A" w:rsidRDefault="00EA62ED" w:rsidP="00542D7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56741EEC" w:rsidR="00926BE4" w:rsidRPr="0093721B" w:rsidRDefault="00542D7A" w:rsidP="00542D7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542D7A">
              <w:rPr>
                <w:rFonts w:eastAsia="Times New Roman"/>
                <w:sz w:val="22"/>
              </w:rPr>
              <w:t>Australian temporary residents who are currently residing in Australia and have the right to work for the expected duration of the term with no requirement for sponsorship</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5746D62A" w:rsidR="00C45886" w:rsidRPr="0093721B" w:rsidRDefault="00220F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Nutrition &amp; Health Research Clinic Team Leader</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38524CA3" w:rsidR="00926BE4" w:rsidRPr="0093721B" w:rsidRDefault="00220F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7CB37C3D" w:rsidR="00926BE4" w:rsidRPr="0093721B" w:rsidRDefault="00220FD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294424FD" w:rsidR="00194B1C" w:rsidRPr="0093721B" w:rsidRDefault="00220F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79DD82D9" w:rsidR="00194B1C" w:rsidRPr="0093721B" w:rsidRDefault="003D15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A2256">
              <w:rPr>
                <w:sz w:val="22"/>
              </w:rPr>
              <w:t>Contact Dr Bianca Benassi-Evans via email at bianca.benassi@csiro.au or phone +61 8 83038982</w:t>
            </w:r>
          </w:p>
        </w:tc>
      </w:tr>
      <w:tr w:rsidR="00194B1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343844E" w14:textId="77777777" w:rsidR="005A5AEE" w:rsidRDefault="005A5AEE" w:rsidP="00D06E61">
      <w:pPr>
        <w:pStyle w:val="Heading3"/>
        <w:spacing w:after="0"/>
      </w:pPr>
    </w:p>
    <w:p w14:paraId="40377A6E" w14:textId="77777777" w:rsidR="005A5AEE" w:rsidRPr="005A5AEE" w:rsidRDefault="005A5AEE" w:rsidP="005A5AEE">
      <w:pPr>
        <w:pStyle w:val="BodyText"/>
      </w:pPr>
    </w:p>
    <w:p w14:paraId="2B609C7D" w14:textId="77777777" w:rsidR="006246C0" w:rsidRPr="00674783" w:rsidRDefault="00B50C20" w:rsidP="00D06E61">
      <w:pPr>
        <w:pStyle w:val="Heading3"/>
        <w:spacing w:after="0"/>
      </w:pPr>
      <w:r>
        <w:t>Role Overview</w:t>
      </w:r>
    </w:p>
    <w:p w14:paraId="5B2892DE" w14:textId="77777777" w:rsidR="009E6CE4" w:rsidRDefault="006151A1" w:rsidP="006151A1">
      <w:pPr>
        <w:pStyle w:val="Heading3"/>
        <w:rPr>
          <w:rFonts w:cs="Times New Roman"/>
          <w:b w:val="0"/>
          <w:bCs w:val="0"/>
          <w:color w:val="000000"/>
          <w:sz w:val="24"/>
          <w:szCs w:val="22"/>
        </w:rPr>
      </w:pPr>
      <w:bookmarkStart w:id="1" w:name="_Toc341085720"/>
      <w:r w:rsidRPr="003A2256">
        <w:rPr>
          <w:rFonts w:cs="Times New Roman"/>
          <w:b w:val="0"/>
          <w:bCs w:val="0"/>
          <w:color w:val="000000"/>
          <w:sz w:val="24"/>
          <w:szCs w:val="22"/>
        </w:rPr>
        <w:t>The Research Nurse provides nursing</w:t>
      </w:r>
      <w:r>
        <w:rPr>
          <w:rFonts w:cs="Times New Roman"/>
          <w:b w:val="0"/>
          <w:bCs w:val="0"/>
          <w:color w:val="000000"/>
          <w:sz w:val="24"/>
          <w:szCs w:val="22"/>
        </w:rPr>
        <w:t>,</w:t>
      </w:r>
      <w:r w:rsidRPr="003A2256">
        <w:rPr>
          <w:rFonts w:cs="Times New Roman"/>
          <w:b w:val="0"/>
          <w:bCs w:val="0"/>
          <w:color w:val="000000"/>
          <w:sz w:val="24"/>
          <w:szCs w:val="22"/>
        </w:rPr>
        <w:t xml:space="preserve"> administrative </w:t>
      </w:r>
      <w:r>
        <w:rPr>
          <w:rFonts w:cs="Times New Roman"/>
          <w:b w:val="0"/>
          <w:bCs w:val="0"/>
          <w:color w:val="000000"/>
          <w:sz w:val="24"/>
          <w:szCs w:val="22"/>
        </w:rPr>
        <w:t xml:space="preserve">and research </w:t>
      </w:r>
      <w:r w:rsidRPr="003A2256">
        <w:rPr>
          <w:rFonts w:cs="Times New Roman"/>
          <w:b w:val="0"/>
          <w:bCs w:val="0"/>
          <w:color w:val="000000"/>
          <w:sz w:val="24"/>
          <w:szCs w:val="22"/>
        </w:rPr>
        <w:t xml:space="preserve">support to the CSIRO Nutrition &amp; Health Research Clinic, to ensure the smooth running and successful conduct of clinical trials and other human research activities. </w:t>
      </w:r>
      <w:r w:rsidRPr="0036797A">
        <w:rPr>
          <w:rFonts w:cs="Times New Roman"/>
          <w:b w:val="0"/>
          <w:bCs w:val="0"/>
          <w:color w:val="000000"/>
          <w:sz w:val="24"/>
          <w:szCs w:val="22"/>
        </w:rPr>
        <w:t>This specialised role requires appropriate Registered Nurse professional registration, as well as demonstrated clinical trial administration experience.</w:t>
      </w:r>
      <w:r w:rsidRPr="003A2256">
        <w:rPr>
          <w:rFonts w:cs="Times New Roman"/>
          <w:b w:val="0"/>
          <w:bCs w:val="0"/>
          <w:color w:val="000000"/>
          <w:sz w:val="24"/>
          <w:szCs w:val="22"/>
        </w:rPr>
        <w:t xml:space="preserve"> </w:t>
      </w:r>
    </w:p>
    <w:p w14:paraId="753EB60A" w14:textId="09CB6684" w:rsidR="006151A1" w:rsidRPr="003A2256" w:rsidRDefault="006151A1" w:rsidP="006151A1">
      <w:pPr>
        <w:pStyle w:val="Heading3"/>
        <w:rPr>
          <w:rFonts w:cs="Times New Roman"/>
          <w:b w:val="0"/>
          <w:bCs w:val="0"/>
          <w:color w:val="000000"/>
          <w:sz w:val="24"/>
          <w:szCs w:val="22"/>
        </w:rPr>
      </w:pPr>
      <w:r w:rsidRPr="003A2256">
        <w:rPr>
          <w:rFonts w:cs="Times New Roman"/>
          <w:b w:val="0"/>
          <w:bCs w:val="0"/>
          <w:color w:val="000000"/>
          <w:sz w:val="24"/>
          <w:szCs w:val="22"/>
        </w:rPr>
        <w:t>The role includes the provision of nursing support for research studies</w:t>
      </w:r>
      <w:r>
        <w:rPr>
          <w:rFonts w:cs="Times New Roman"/>
          <w:b w:val="0"/>
          <w:bCs w:val="0"/>
          <w:color w:val="000000"/>
          <w:sz w:val="24"/>
          <w:szCs w:val="22"/>
        </w:rPr>
        <w:t xml:space="preserve"> in adults and children</w:t>
      </w:r>
      <w:r w:rsidRPr="003A2256">
        <w:rPr>
          <w:rFonts w:cs="Times New Roman"/>
          <w:b w:val="0"/>
          <w:bCs w:val="0"/>
          <w:color w:val="000000"/>
          <w:sz w:val="24"/>
          <w:szCs w:val="22"/>
        </w:rPr>
        <w:t>, including</w:t>
      </w:r>
      <w:r>
        <w:rPr>
          <w:rFonts w:cs="Times New Roman"/>
          <w:b w:val="0"/>
          <w:bCs w:val="0"/>
          <w:color w:val="000000"/>
          <w:sz w:val="24"/>
          <w:szCs w:val="22"/>
        </w:rPr>
        <w:t xml:space="preserve"> safety monitoring of clinical trial participants,</w:t>
      </w:r>
      <w:r w:rsidRPr="003A2256">
        <w:rPr>
          <w:rFonts w:cs="Times New Roman"/>
          <w:b w:val="0"/>
          <w:bCs w:val="0"/>
          <w:color w:val="000000"/>
          <w:sz w:val="24"/>
          <w:szCs w:val="22"/>
        </w:rPr>
        <w:t xml:space="preserve"> phlebotomy, cannulation and general health assessments, as well as administrative and operational support including but not limited to patient assessment, management and bookings, maintenance of supplies and equipment and electronic database entry and management for health or research related activities. The Research Nurse also contributes to the identification of, and is responsible for driving the establishment of, cutting edge and innovative physiological collection and assessment technologies and processes for clinical </w:t>
      </w:r>
      <w:r>
        <w:rPr>
          <w:rFonts w:cs="Times New Roman"/>
          <w:b w:val="0"/>
          <w:bCs w:val="0"/>
          <w:color w:val="000000"/>
          <w:sz w:val="24"/>
          <w:szCs w:val="22"/>
        </w:rPr>
        <w:t xml:space="preserve">trials and </w:t>
      </w:r>
      <w:r w:rsidRPr="003A2256">
        <w:rPr>
          <w:rFonts w:cs="Times New Roman"/>
          <w:b w:val="0"/>
          <w:bCs w:val="0"/>
          <w:color w:val="000000"/>
          <w:sz w:val="24"/>
          <w:szCs w:val="22"/>
        </w:rPr>
        <w:t xml:space="preserve">research, </w:t>
      </w:r>
      <w:r>
        <w:rPr>
          <w:rFonts w:cs="Times New Roman"/>
          <w:b w:val="0"/>
          <w:bCs w:val="0"/>
          <w:color w:val="000000"/>
          <w:sz w:val="24"/>
          <w:szCs w:val="22"/>
        </w:rPr>
        <w:t xml:space="preserve">including leading the associated </w:t>
      </w:r>
      <w:r w:rsidRPr="003A2256">
        <w:rPr>
          <w:rFonts w:cs="Times New Roman"/>
          <w:b w:val="0"/>
          <w:bCs w:val="0"/>
          <w:color w:val="000000"/>
          <w:sz w:val="24"/>
          <w:szCs w:val="22"/>
        </w:rPr>
        <w:t>documentation</w:t>
      </w:r>
      <w:r>
        <w:rPr>
          <w:rFonts w:cs="Times New Roman"/>
          <w:b w:val="0"/>
          <w:bCs w:val="0"/>
          <w:color w:val="000000"/>
          <w:sz w:val="24"/>
          <w:szCs w:val="22"/>
        </w:rPr>
        <w:t xml:space="preserve">, </w:t>
      </w:r>
      <w:r w:rsidRPr="003A2256">
        <w:rPr>
          <w:rFonts w:cs="Times New Roman"/>
          <w:b w:val="0"/>
          <w:bCs w:val="0"/>
          <w:color w:val="000000"/>
          <w:sz w:val="24"/>
          <w:szCs w:val="22"/>
        </w:rPr>
        <w:t>standard operating procedures, work instructions and staff training.</w:t>
      </w:r>
    </w:p>
    <w:p w14:paraId="3C27DE01" w14:textId="280886DF" w:rsidR="006151A1" w:rsidRPr="009E6CE4" w:rsidRDefault="006151A1" w:rsidP="006151A1">
      <w:pPr>
        <w:pStyle w:val="Heading3"/>
        <w:rPr>
          <w:rFonts w:cs="Times New Roman"/>
          <w:b w:val="0"/>
          <w:bCs w:val="0"/>
          <w:strike/>
          <w:color w:val="000000"/>
          <w:sz w:val="24"/>
          <w:szCs w:val="22"/>
        </w:rPr>
      </w:pPr>
      <w:r w:rsidRPr="003A2256">
        <w:rPr>
          <w:rFonts w:cs="Times New Roman"/>
          <w:b w:val="0"/>
          <w:bCs w:val="0"/>
          <w:color w:val="000000"/>
          <w:sz w:val="24"/>
          <w:szCs w:val="22"/>
        </w:rPr>
        <w:t xml:space="preserve">The role </w:t>
      </w:r>
      <w:r w:rsidR="009E6CE4">
        <w:rPr>
          <w:rFonts w:cs="Times New Roman"/>
          <w:b w:val="0"/>
          <w:bCs w:val="0"/>
          <w:color w:val="000000"/>
          <w:sz w:val="24"/>
          <w:szCs w:val="22"/>
        </w:rPr>
        <w:t>will be part of</w:t>
      </w:r>
      <w:r w:rsidRPr="003A2256">
        <w:rPr>
          <w:rFonts w:cs="Times New Roman"/>
          <w:b w:val="0"/>
          <w:bCs w:val="0"/>
          <w:color w:val="000000"/>
          <w:sz w:val="24"/>
          <w:szCs w:val="22"/>
        </w:rPr>
        <w:t xml:space="preserve"> a multi-disciplinary team, including Research Scientists</w:t>
      </w:r>
      <w:r>
        <w:rPr>
          <w:rFonts w:cs="Times New Roman"/>
          <w:b w:val="0"/>
          <w:bCs w:val="0"/>
          <w:color w:val="000000"/>
          <w:sz w:val="24"/>
          <w:szCs w:val="22"/>
        </w:rPr>
        <w:t>/Principal Investigators</w:t>
      </w:r>
      <w:r w:rsidRPr="003A2256">
        <w:rPr>
          <w:rFonts w:cs="Times New Roman"/>
          <w:b w:val="0"/>
          <w:bCs w:val="0"/>
          <w:color w:val="000000"/>
          <w:sz w:val="24"/>
          <w:szCs w:val="22"/>
        </w:rPr>
        <w:t>, Project Managers</w:t>
      </w:r>
      <w:r>
        <w:rPr>
          <w:rFonts w:cs="Times New Roman"/>
          <w:b w:val="0"/>
          <w:bCs w:val="0"/>
          <w:color w:val="000000"/>
          <w:sz w:val="24"/>
          <w:szCs w:val="22"/>
        </w:rPr>
        <w:t xml:space="preserve">, </w:t>
      </w:r>
      <w:r w:rsidRPr="003A2256">
        <w:rPr>
          <w:rFonts w:cs="Times New Roman"/>
          <w:b w:val="0"/>
          <w:bCs w:val="0"/>
          <w:color w:val="000000"/>
          <w:sz w:val="24"/>
          <w:szCs w:val="22"/>
        </w:rPr>
        <w:t xml:space="preserve">Clinical Trial Coordinators, Research Dietitians, Data Managers and Laboratory Staff. In </w:t>
      </w:r>
      <w:r>
        <w:rPr>
          <w:rFonts w:cs="Times New Roman"/>
          <w:b w:val="0"/>
          <w:bCs w:val="0"/>
          <w:color w:val="000000"/>
          <w:sz w:val="24"/>
          <w:szCs w:val="22"/>
        </w:rPr>
        <w:t>many</w:t>
      </w:r>
      <w:r w:rsidRPr="003A2256">
        <w:rPr>
          <w:rFonts w:cs="Times New Roman"/>
          <w:b w:val="0"/>
          <w:bCs w:val="0"/>
          <w:color w:val="000000"/>
          <w:sz w:val="24"/>
          <w:szCs w:val="22"/>
        </w:rPr>
        <w:t xml:space="preserve"> instances, this </w:t>
      </w:r>
      <w:r>
        <w:rPr>
          <w:rFonts w:cs="Times New Roman"/>
          <w:b w:val="0"/>
          <w:bCs w:val="0"/>
          <w:color w:val="000000"/>
          <w:sz w:val="24"/>
          <w:szCs w:val="22"/>
        </w:rPr>
        <w:t>will</w:t>
      </w:r>
      <w:r w:rsidRPr="003A2256">
        <w:rPr>
          <w:rFonts w:cs="Times New Roman"/>
          <w:b w:val="0"/>
          <w:bCs w:val="0"/>
          <w:color w:val="000000"/>
          <w:sz w:val="24"/>
          <w:szCs w:val="22"/>
        </w:rPr>
        <w:t xml:space="preserve"> include working with interstate and international Study Sites and personnel.</w:t>
      </w:r>
    </w:p>
    <w:p w14:paraId="671662EA" w14:textId="76D25D18" w:rsidR="00B50C20" w:rsidRPr="00B50C20" w:rsidRDefault="00B50C20" w:rsidP="00B50C20">
      <w:pPr>
        <w:pStyle w:val="Heading3"/>
      </w:pPr>
      <w:r w:rsidRPr="00B50C20">
        <w:t>Duties and Key Result Areas</w:t>
      </w:r>
    </w:p>
    <w:p w14:paraId="2F9A5F48" w14:textId="0A4B5CB1" w:rsidR="001579CA" w:rsidRDefault="001579CA" w:rsidP="00590097">
      <w:pPr>
        <w:pStyle w:val="ListParagraph"/>
        <w:numPr>
          <w:ilvl w:val="0"/>
          <w:numId w:val="23"/>
        </w:numPr>
        <w:spacing w:before="0" w:after="60" w:line="240" w:lineRule="auto"/>
        <w:ind w:left="468"/>
      </w:pPr>
      <w:r>
        <w:t>Undertake clinical research requirements, including safety monitoring of clinical trial participants, the collection of biological specimens and physiological assessments, in accordance to the specificities of the individual clinical research study protocol</w:t>
      </w:r>
      <w:r w:rsidR="00EA6445">
        <w:t>.</w:t>
      </w:r>
    </w:p>
    <w:p w14:paraId="50460D25" w14:textId="354E0438" w:rsidR="001579CA" w:rsidRDefault="001579CA" w:rsidP="00590097">
      <w:pPr>
        <w:pStyle w:val="ListParagraph"/>
        <w:numPr>
          <w:ilvl w:val="0"/>
          <w:numId w:val="23"/>
        </w:numPr>
        <w:spacing w:before="0" w:after="60" w:line="240" w:lineRule="auto"/>
        <w:ind w:left="468"/>
      </w:pPr>
      <w:r>
        <w:t>Ensure the clinic team is trained and performing to state of the art, innovative and efficient processes for biological sample collections and physiological assessments related to clinical trials</w:t>
      </w:r>
      <w:r w:rsidR="00241F3A">
        <w:t>.</w:t>
      </w:r>
    </w:p>
    <w:p w14:paraId="2A7322ED" w14:textId="3A949694" w:rsidR="001579CA" w:rsidRDefault="001579CA" w:rsidP="00590097">
      <w:pPr>
        <w:pStyle w:val="ListParagraph"/>
        <w:numPr>
          <w:ilvl w:val="0"/>
          <w:numId w:val="23"/>
        </w:numPr>
        <w:spacing w:before="0" w:after="60" w:line="240" w:lineRule="auto"/>
        <w:ind w:left="468"/>
      </w:pPr>
      <w:r>
        <w:t>Electronic clinical trial data entry following the ALCOAC principles for the collection of source data</w:t>
      </w:r>
      <w:r w:rsidR="00590097">
        <w:t>.</w:t>
      </w:r>
    </w:p>
    <w:p w14:paraId="1E0FB9D0" w14:textId="71617558" w:rsidR="001579CA" w:rsidRDefault="001579CA" w:rsidP="00590097">
      <w:pPr>
        <w:pStyle w:val="ListParagraph"/>
        <w:numPr>
          <w:ilvl w:val="0"/>
          <w:numId w:val="23"/>
        </w:numPr>
        <w:spacing w:before="0" w:after="60" w:line="240" w:lineRule="auto"/>
        <w:ind w:left="468"/>
      </w:pPr>
      <w:r>
        <w:t>Communicate effectively with trial participants to ensure that trial related procedures are booked appropriately and compliance to the study protocol is maintained, while ensuring that trial participant safety and care is paramount at all times</w:t>
      </w:r>
      <w:r w:rsidR="00590097">
        <w:t>.</w:t>
      </w:r>
    </w:p>
    <w:p w14:paraId="3BE87F94" w14:textId="0984D79E" w:rsidR="001579CA" w:rsidRDefault="001579CA" w:rsidP="00590097">
      <w:pPr>
        <w:pStyle w:val="ListParagraph"/>
        <w:numPr>
          <w:ilvl w:val="0"/>
          <w:numId w:val="23"/>
        </w:numPr>
        <w:spacing w:before="0" w:after="60" w:line="240" w:lineRule="auto"/>
        <w:ind w:left="468"/>
      </w:pPr>
      <w:r>
        <w:t>Ensure all required clinical facilities, instruments and consumables are maintained, and booked, ordered and available for patient appointments</w:t>
      </w:r>
      <w:r w:rsidR="00241F3A">
        <w:t>.</w:t>
      </w:r>
    </w:p>
    <w:p w14:paraId="48508BFC" w14:textId="14C529F0" w:rsidR="00241F3A" w:rsidRDefault="00241F3A" w:rsidP="00590097">
      <w:pPr>
        <w:pStyle w:val="ListParagraph"/>
        <w:numPr>
          <w:ilvl w:val="0"/>
          <w:numId w:val="23"/>
        </w:numPr>
        <w:spacing w:before="0" w:after="60" w:line="240" w:lineRule="auto"/>
        <w:ind w:left="468"/>
      </w:pPr>
      <w:r>
        <w:t xml:space="preserve">Maintain confidentiality when dealing with commercially sensitive </w:t>
      </w:r>
      <w:r w:rsidR="00563601">
        <w:t xml:space="preserve">information </w:t>
      </w:r>
      <w:r>
        <w:t>or</w:t>
      </w:r>
      <w:r w:rsidR="00563601">
        <w:t xml:space="preserve"> clinical trial participant’s</w:t>
      </w:r>
      <w:r>
        <w:t xml:space="preserve"> personal information.</w:t>
      </w:r>
    </w:p>
    <w:p w14:paraId="14CE8ED5" w14:textId="13C713AE" w:rsidR="00241F3A" w:rsidRDefault="00632412" w:rsidP="00632412">
      <w:pPr>
        <w:pStyle w:val="ListParagraph"/>
        <w:numPr>
          <w:ilvl w:val="0"/>
          <w:numId w:val="23"/>
        </w:numPr>
        <w:spacing w:before="0" w:after="60" w:line="240" w:lineRule="auto"/>
        <w:ind w:left="468"/>
      </w:pPr>
      <w:r w:rsidRPr="005B5EDC">
        <w:rPr>
          <w:szCs w:val="24"/>
        </w:rPr>
        <w:t xml:space="preserve">Demonstrate appropriate behaviours at all times when working with </w:t>
      </w:r>
      <w:r w:rsidR="00EA6445">
        <w:rPr>
          <w:szCs w:val="24"/>
        </w:rPr>
        <w:t>clinical trial</w:t>
      </w:r>
      <w:r w:rsidRPr="005B5EDC">
        <w:rPr>
          <w:szCs w:val="24"/>
        </w:rPr>
        <w:t xml:space="preserve"> participants which </w:t>
      </w:r>
      <w:r w:rsidR="00E66C33">
        <w:rPr>
          <w:szCs w:val="24"/>
        </w:rPr>
        <w:t>can</w:t>
      </w:r>
      <w:r w:rsidRPr="005B5EDC">
        <w:rPr>
          <w:szCs w:val="24"/>
        </w:rPr>
        <w:t xml:space="preserve"> include children</w:t>
      </w:r>
      <w:r w:rsidR="00BB5F70">
        <w:rPr>
          <w:szCs w:val="24"/>
        </w:rPr>
        <w:t>.</w:t>
      </w:r>
    </w:p>
    <w:p w14:paraId="584A25D6" w14:textId="656ED3F2" w:rsidR="001579CA" w:rsidRDefault="001579CA" w:rsidP="003B3AF2">
      <w:pPr>
        <w:pStyle w:val="ListParagraph"/>
        <w:numPr>
          <w:ilvl w:val="0"/>
          <w:numId w:val="23"/>
        </w:numPr>
        <w:spacing w:before="0" w:after="60" w:line="240" w:lineRule="auto"/>
        <w:ind w:left="417"/>
      </w:pPr>
      <w:r>
        <w:t>Work effectively as a member of a diverse skilled team, in a fast-paced environment in order to achieve successes related to the conduct of the entire clinical trial portfolio</w:t>
      </w:r>
      <w:r w:rsidR="0089433E">
        <w:t>.</w:t>
      </w:r>
    </w:p>
    <w:p w14:paraId="159FEE8B" w14:textId="77777777" w:rsidR="00A24FD5" w:rsidRDefault="00A24FD5" w:rsidP="00A24FD5">
      <w:pPr>
        <w:pStyle w:val="ListParagraph"/>
        <w:numPr>
          <w:ilvl w:val="0"/>
          <w:numId w:val="23"/>
        </w:numPr>
        <w:spacing w:before="0" w:after="60" w:line="240" w:lineRule="auto"/>
        <w:ind w:left="468"/>
      </w:pPr>
      <w:r w:rsidRPr="002E4A14">
        <w:t>Communicate openly, effectively and respectfully with all staff</w:t>
      </w:r>
      <w:r>
        <w:t xml:space="preserve"> (in some instances across study sites),</w:t>
      </w:r>
      <w:r w:rsidRPr="002E4A14">
        <w:t xml:space="preserve">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1579CA">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743B49A" w14:textId="77777777" w:rsidR="00730C8C" w:rsidRDefault="00730C8C" w:rsidP="00730C8C">
      <w:pPr>
        <w:pStyle w:val="Heading2"/>
        <w:rPr>
          <w:b/>
          <w:iCs w:val="0"/>
          <w:color w:val="auto"/>
          <w:sz w:val="26"/>
          <w:szCs w:val="26"/>
        </w:rPr>
      </w:pPr>
      <w:r w:rsidRPr="00B50C20">
        <w:rPr>
          <w:b/>
          <w:iCs w:val="0"/>
          <w:color w:val="auto"/>
          <w:sz w:val="26"/>
          <w:szCs w:val="26"/>
        </w:rPr>
        <w:t>Selection Criteria</w:t>
      </w:r>
    </w:p>
    <w:p w14:paraId="1B7435EA" w14:textId="77777777" w:rsidR="00730C8C" w:rsidRPr="00993099" w:rsidRDefault="00730C8C" w:rsidP="00730C8C">
      <w:pPr>
        <w:pStyle w:val="Heading4"/>
        <w:rPr>
          <w:color w:val="auto"/>
        </w:rPr>
      </w:pPr>
      <w:r w:rsidRPr="00993099">
        <w:rPr>
          <w:color w:val="auto"/>
        </w:rPr>
        <w:t>Essential</w:t>
      </w:r>
    </w:p>
    <w:p w14:paraId="54450DCD" w14:textId="77777777" w:rsidR="00730C8C" w:rsidRPr="00B50C20" w:rsidRDefault="00730C8C" w:rsidP="00730C8C">
      <w:pPr>
        <w:rPr>
          <w:i/>
          <w:iCs/>
          <w:szCs w:val="24"/>
        </w:rPr>
      </w:pPr>
      <w:r w:rsidRPr="00B50C20">
        <w:rPr>
          <w:i/>
          <w:iCs/>
          <w:szCs w:val="24"/>
        </w:rPr>
        <w:t>Under CSIRO policy only those who meet all essential criteria can be appointed.</w:t>
      </w:r>
    </w:p>
    <w:p w14:paraId="205256BC" w14:textId="08AAD23F" w:rsidR="006E5301" w:rsidRPr="006E5301" w:rsidRDefault="006E5301" w:rsidP="006E5301">
      <w:pPr>
        <w:numPr>
          <w:ilvl w:val="0"/>
          <w:numId w:val="25"/>
        </w:numPr>
        <w:spacing w:before="0" w:after="60" w:line="240" w:lineRule="auto"/>
        <w:rPr>
          <w:rStyle w:val="Emphasis"/>
          <w:rFonts w:cs="Calibri"/>
          <w:i w:val="0"/>
          <w:szCs w:val="24"/>
        </w:rPr>
      </w:pPr>
      <w:r w:rsidRPr="006E5301">
        <w:rPr>
          <w:rStyle w:val="Emphasis"/>
          <w:rFonts w:cs="Calibri"/>
          <w:i w:val="0"/>
          <w:szCs w:val="24"/>
        </w:rPr>
        <w:t>Registered Nursing qualification with appropriate current registration with the national governing body (AHPRA)</w:t>
      </w:r>
      <w:r>
        <w:rPr>
          <w:rStyle w:val="Emphasis"/>
          <w:rFonts w:cs="Calibri"/>
          <w:i w:val="0"/>
          <w:szCs w:val="24"/>
        </w:rPr>
        <w:t>.</w:t>
      </w:r>
    </w:p>
    <w:p w14:paraId="11D63E72" w14:textId="05EF0378" w:rsidR="006E5301" w:rsidRPr="006E5301" w:rsidRDefault="006E5301" w:rsidP="006E5301">
      <w:pPr>
        <w:numPr>
          <w:ilvl w:val="0"/>
          <w:numId w:val="25"/>
        </w:numPr>
        <w:spacing w:before="0" w:after="60" w:line="240" w:lineRule="auto"/>
        <w:rPr>
          <w:rStyle w:val="Emphasis"/>
          <w:rFonts w:cs="Calibri"/>
          <w:i w:val="0"/>
          <w:szCs w:val="24"/>
        </w:rPr>
      </w:pPr>
      <w:r w:rsidRPr="006E5301">
        <w:rPr>
          <w:rStyle w:val="Emphasis"/>
          <w:rFonts w:cs="Calibri"/>
          <w:i w:val="0"/>
          <w:szCs w:val="24"/>
        </w:rPr>
        <w:t>Strong skills</w:t>
      </w:r>
      <w:r w:rsidR="00893D0C">
        <w:rPr>
          <w:rStyle w:val="Emphasis"/>
          <w:rFonts w:cs="Calibri"/>
          <w:i w:val="0"/>
          <w:szCs w:val="24"/>
        </w:rPr>
        <w:t xml:space="preserve"> and recent experience</w:t>
      </w:r>
      <w:r w:rsidRPr="006E5301">
        <w:rPr>
          <w:rStyle w:val="Emphasis"/>
          <w:rFonts w:cs="Calibri"/>
          <w:i w:val="0"/>
          <w:szCs w:val="24"/>
        </w:rPr>
        <w:t xml:space="preserve"> in biological specimen collection for clinical research, including phlebotomy and intravenous cannulation qualifications</w:t>
      </w:r>
      <w:r>
        <w:rPr>
          <w:rStyle w:val="Emphasis"/>
          <w:rFonts w:cs="Calibri"/>
          <w:i w:val="0"/>
          <w:szCs w:val="24"/>
        </w:rPr>
        <w:t>.</w:t>
      </w:r>
    </w:p>
    <w:p w14:paraId="63264E37" w14:textId="3636C58C" w:rsidR="006E5301" w:rsidRDefault="006E5301" w:rsidP="006E5301">
      <w:pPr>
        <w:numPr>
          <w:ilvl w:val="0"/>
          <w:numId w:val="25"/>
        </w:numPr>
        <w:spacing w:before="0" w:after="60" w:line="240" w:lineRule="auto"/>
        <w:rPr>
          <w:rStyle w:val="Emphasis"/>
          <w:rFonts w:cs="Calibri"/>
          <w:i w:val="0"/>
          <w:szCs w:val="24"/>
        </w:rPr>
      </w:pPr>
      <w:r w:rsidRPr="006E5301">
        <w:rPr>
          <w:rStyle w:val="Emphasis"/>
          <w:rFonts w:cs="Calibri"/>
          <w:i w:val="0"/>
          <w:szCs w:val="24"/>
        </w:rPr>
        <w:t>Demonstrated understanding of clinical trials methodology, including good clinical practice guidelines</w:t>
      </w:r>
      <w:r w:rsidR="0013771B">
        <w:rPr>
          <w:rStyle w:val="Emphasis"/>
          <w:rFonts w:cs="Calibri"/>
          <w:i w:val="0"/>
          <w:szCs w:val="24"/>
        </w:rPr>
        <w:t>, NHMRC</w:t>
      </w:r>
      <w:r w:rsidR="00032A09">
        <w:rPr>
          <w:rStyle w:val="Emphasis"/>
          <w:rFonts w:cs="Calibri"/>
          <w:i w:val="0"/>
          <w:szCs w:val="24"/>
        </w:rPr>
        <w:t xml:space="preserve"> human research ethics</w:t>
      </w:r>
      <w:r w:rsidRPr="006E5301">
        <w:rPr>
          <w:rStyle w:val="Emphasis"/>
          <w:rFonts w:cs="Calibri"/>
          <w:i w:val="0"/>
          <w:szCs w:val="24"/>
        </w:rPr>
        <w:t xml:space="preserve"> and the role of regulatory bodies</w:t>
      </w:r>
      <w:r>
        <w:rPr>
          <w:rStyle w:val="Emphasis"/>
          <w:rFonts w:cs="Calibri"/>
          <w:i w:val="0"/>
          <w:szCs w:val="24"/>
        </w:rPr>
        <w:t>.</w:t>
      </w:r>
    </w:p>
    <w:p w14:paraId="4F9373AA" w14:textId="53761007" w:rsidR="006E5301" w:rsidRPr="006E5301" w:rsidRDefault="006E5301" w:rsidP="006E5301">
      <w:pPr>
        <w:numPr>
          <w:ilvl w:val="0"/>
          <w:numId w:val="25"/>
        </w:numPr>
        <w:spacing w:before="0" w:after="60" w:line="240" w:lineRule="auto"/>
        <w:rPr>
          <w:rStyle w:val="Emphasis"/>
          <w:rFonts w:cs="Calibri"/>
          <w:i w:val="0"/>
          <w:szCs w:val="24"/>
        </w:rPr>
      </w:pPr>
      <w:r w:rsidRPr="006E5301">
        <w:rPr>
          <w:rStyle w:val="Emphasis"/>
          <w:rFonts w:cs="Calibri"/>
          <w:i w:val="0"/>
          <w:szCs w:val="24"/>
        </w:rPr>
        <w:t>Demonstrated experience in electronic clinical trial database entry and management</w:t>
      </w:r>
      <w:r>
        <w:rPr>
          <w:rStyle w:val="Emphasis"/>
          <w:rFonts w:cs="Calibri"/>
          <w:i w:val="0"/>
          <w:szCs w:val="24"/>
        </w:rPr>
        <w:t>.</w:t>
      </w:r>
    </w:p>
    <w:p w14:paraId="5CE0E787" w14:textId="1E75D290" w:rsidR="00E52291" w:rsidRDefault="000A0EF9" w:rsidP="00E52291">
      <w:pPr>
        <w:numPr>
          <w:ilvl w:val="0"/>
          <w:numId w:val="25"/>
        </w:numPr>
        <w:spacing w:before="0" w:after="60" w:line="240" w:lineRule="auto"/>
        <w:rPr>
          <w:rStyle w:val="Emphasis"/>
          <w:rFonts w:cs="Calibri"/>
          <w:i w:val="0"/>
          <w:szCs w:val="24"/>
        </w:rPr>
      </w:pPr>
      <w:r>
        <w:rPr>
          <w:rStyle w:val="Emphasis"/>
          <w:rFonts w:cs="Calibri"/>
          <w:i w:val="0"/>
          <w:szCs w:val="24"/>
        </w:rPr>
        <w:t>The</w:t>
      </w:r>
      <w:r w:rsidR="00E52291" w:rsidRPr="006E5301">
        <w:rPr>
          <w:rStyle w:val="Emphasis"/>
          <w:rFonts w:cs="Calibri"/>
          <w:i w:val="0"/>
          <w:szCs w:val="24"/>
        </w:rPr>
        <w:t xml:space="preserve"> ability &amp; willingness to contribute and build upon novel ideas and approaches in support of clinical research investigations.</w:t>
      </w:r>
    </w:p>
    <w:p w14:paraId="66C918DF" w14:textId="7351C0F2" w:rsidR="006E5301" w:rsidRPr="006E5301" w:rsidRDefault="006E5301" w:rsidP="006E5301">
      <w:pPr>
        <w:numPr>
          <w:ilvl w:val="0"/>
          <w:numId w:val="25"/>
        </w:numPr>
        <w:spacing w:before="0" w:after="60" w:line="240" w:lineRule="auto"/>
        <w:rPr>
          <w:rStyle w:val="Emphasis"/>
          <w:rFonts w:cs="Calibri"/>
          <w:i w:val="0"/>
          <w:szCs w:val="24"/>
        </w:rPr>
      </w:pPr>
      <w:r w:rsidRPr="006E5301">
        <w:rPr>
          <w:rStyle w:val="Emphasis"/>
          <w:rFonts w:cs="Calibri"/>
          <w:i w:val="0"/>
          <w:szCs w:val="24"/>
        </w:rPr>
        <w:t>Excellent administrative skills with strong computer literacy, including experience with Excel spreadsheets, Word and Outlook</w:t>
      </w:r>
      <w:r>
        <w:rPr>
          <w:rStyle w:val="Emphasis"/>
          <w:rFonts w:cs="Calibri"/>
          <w:i w:val="0"/>
          <w:szCs w:val="24"/>
        </w:rPr>
        <w:t>.</w:t>
      </w:r>
    </w:p>
    <w:p w14:paraId="4BCC143A" w14:textId="77777777" w:rsidR="006E5301" w:rsidRPr="006E5301" w:rsidRDefault="006E5301" w:rsidP="006E5301">
      <w:pPr>
        <w:numPr>
          <w:ilvl w:val="0"/>
          <w:numId w:val="25"/>
        </w:numPr>
        <w:spacing w:before="0" w:after="60" w:line="240" w:lineRule="auto"/>
        <w:rPr>
          <w:rStyle w:val="Emphasis"/>
          <w:rFonts w:cs="Calibri"/>
          <w:i w:val="0"/>
          <w:szCs w:val="24"/>
        </w:rPr>
      </w:pPr>
      <w:r w:rsidRPr="006E5301">
        <w:rPr>
          <w:rStyle w:val="Emphasis"/>
          <w:rFonts w:cs="Calibri"/>
          <w:i w:val="0"/>
          <w:szCs w:val="24"/>
        </w:rPr>
        <w:t>The ability to effectively and efficiently manage a number of competing priorities simultaneously, and carry out non-routine tasks independently.</w:t>
      </w:r>
    </w:p>
    <w:p w14:paraId="6F30E084" w14:textId="602CB86B" w:rsidR="006E5301" w:rsidRPr="006E5301" w:rsidRDefault="00285043" w:rsidP="006E5301">
      <w:pPr>
        <w:numPr>
          <w:ilvl w:val="0"/>
          <w:numId w:val="25"/>
        </w:numPr>
        <w:spacing w:before="0" w:after="60" w:line="240" w:lineRule="auto"/>
        <w:rPr>
          <w:rStyle w:val="Emphasis"/>
          <w:rFonts w:cs="Calibri"/>
          <w:i w:val="0"/>
          <w:szCs w:val="24"/>
        </w:rPr>
      </w:pPr>
      <w:r>
        <w:rPr>
          <w:rStyle w:val="Emphasis"/>
          <w:rFonts w:cs="Calibri"/>
          <w:i w:val="0"/>
          <w:szCs w:val="24"/>
        </w:rPr>
        <w:t>Demonstrated a</w:t>
      </w:r>
      <w:r w:rsidR="006E5301" w:rsidRPr="006E5301">
        <w:rPr>
          <w:rStyle w:val="Emphasis"/>
          <w:rFonts w:cs="Calibri"/>
          <w:i w:val="0"/>
          <w:szCs w:val="24"/>
        </w:rPr>
        <w:t>bility to communicate effectively and respectfully, written and verbal, with staff, clients and suppliers.</w:t>
      </w:r>
    </w:p>
    <w:p w14:paraId="0385D22E" w14:textId="5DFABB20" w:rsidR="00576ABE" w:rsidRPr="00576ABE" w:rsidRDefault="006E5301" w:rsidP="00206964">
      <w:pPr>
        <w:numPr>
          <w:ilvl w:val="0"/>
          <w:numId w:val="25"/>
        </w:numPr>
        <w:spacing w:before="0" w:after="60" w:line="240" w:lineRule="auto"/>
        <w:rPr>
          <w:rStyle w:val="Emphasis"/>
          <w:rFonts w:asciiTheme="majorHAnsi" w:eastAsiaTheme="majorEastAsia" w:hAnsiTheme="majorHAnsi" w:cstheme="majorBidi"/>
          <w:b/>
          <w:i w:val="0"/>
          <w:color w:val="auto"/>
        </w:rPr>
      </w:pPr>
      <w:r w:rsidRPr="00576ABE">
        <w:rPr>
          <w:rStyle w:val="Emphasis"/>
          <w:rFonts w:cs="Calibri"/>
          <w:i w:val="0"/>
          <w:szCs w:val="24"/>
        </w:rPr>
        <w:t xml:space="preserve">Strong team player with demonstrated ability to work effectively as a part of a </w:t>
      </w:r>
      <w:r w:rsidR="00FC4410" w:rsidRPr="00576ABE">
        <w:rPr>
          <w:rStyle w:val="Emphasis"/>
          <w:rFonts w:cs="Calibri"/>
          <w:i w:val="0"/>
          <w:szCs w:val="24"/>
        </w:rPr>
        <w:t>fast-paced</w:t>
      </w:r>
      <w:r w:rsidRPr="00576ABE">
        <w:rPr>
          <w:rStyle w:val="Emphasis"/>
          <w:rFonts w:cs="Calibri"/>
          <w:i w:val="0"/>
          <w:szCs w:val="24"/>
        </w:rPr>
        <w:t xml:space="preserve"> clinical research unit.</w:t>
      </w:r>
    </w:p>
    <w:p w14:paraId="478AEF0F" w14:textId="77777777" w:rsidR="00576ABE" w:rsidRDefault="00576ABE" w:rsidP="00576ABE">
      <w:pPr>
        <w:spacing w:before="0" w:after="60" w:line="240" w:lineRule="auto"/>
        <w:rPr>
          <w:rStyle w:val="Emphasis"/>
          <w:rFonts w:asciiTheme="majorHAnsi" w:eastAsiaTheme="majorEastAsia" w:hAnsiTheme="majorHAnsi" w:cstheme="majorBidi"/>
          <w:b/>
          <w:i w:val="0"/>
          <w:color w:val="auto"/>
        </w:rPr>
      </w:pPr>
    </w:p>
    <w:p w14:paraId="0270A281" w14:textId="019EE384" w:rsidR="00730C8C" w:rsidRPr="00576ABE" w:rsidRDefault="00730C8C" w:rsidP="00576ABE">
      <w:pPr>
        <w:spacing w:before="0" w:after="60" w:line="240" w:lineRule="auto"/>
        <w:rPr>
          <w:rFonts w:asciiTheme="majorHAnsi" w:eastAsiaTheme="majorEastAsia" w:hAnsiTheme="majorHAnsi" w:cstheme="majorBidi"/>
          <w:b/>
          <w:color w:val="auto"/>
        </w:rPr>
      </w:pPr>
      <w:r w:rsidRPr="00576ABE">
        <w:rPr>
          <w:rFonts w:asciiTheme="majorHAnsi" w:eastAsiaTheme="majorEastAsia" w:hAnsiTheme="majorHAnsi" w:cstheme="majorBidi"/>
          <w:b/>
          <w:color w:val="auto"/>
        </w:rPr>
        <w:t>Desirable</w:t>
      </w:r>
    </w:p>
    <w:p w14:paraId="51FA542F" w14:textId="26A9C391" w:rsidR="00FC0552" w:rsidRPr="00FC0552" w:rsidRDefault="00FC0552" w:rsidP="00FC0552">
      <w:pPr>
        <w:numPr>
          <w:ilvl w:val="0"/>
          <w:numId w:val="26"/>
        </w:numPr>
        <w:spacing w:before="0" w:after="60" w:line="240" w:lineRule="auto"/>
        <w:rPr>
          <w:iCs/>
          <w:szCs w:val="24"/>
        </w:rPr>
      </w:pPr>
      <w:r w:rsidRPr="00FC0552">
        <w:rPr>
          <w:iCs/>
          <w:szCs w:val="24"/>
        </w:rPr>
        <w:t>Previous experience in research and/or clinical trials related to human health and/or nutrition</w:t>
      </w:r>
      <w:r>
        <w:rPr>
          <w:iCs/>
          <w:szCs w:val="24"/>
        </w:rPr>
        <w:t>.</w:t>
      </w:r>
    </w:p>
    <w:p w14:paraId="0B7C7C8C" w14:textId="59C0684B" w:rsidR="00FC0552" w:rsidRPr="00FC0552" w:rsidRDefault="00FC0552" w:rsidP="00FC0552">
      <w:pPr>
        <w:numPr>
          <w:ilvl w:val="0"/>
          <w:numId w:val="26"/>
        </w:numPr>
        <w:spacing w:before="0" w:after="60" w:line="240" w:lineRule="auto"/>
        <w:rPr>
          <w:iCs/>
          <w:szCs w:val="24"/>
        </w:rPr>
      </w:pPr>
      <w:r w:rsidRPr="00FC0552">
        <w:rPr>
          <w:iCs/>
          <w:szCs w:val="24"/>
        </w:rPr>
        <w:t>Experience with preparation and maintenance of SOP and work instructions related to biological sample collection and other relevant physiological assessments</w:t>
      </w:r>
      <w:r>
        <w:rPr>
          <w:iCs/>
          <w:szCs w:val="24"/>
        </w:rPr>
        <w:t>.</w:t>
      </w:r>
    </w:p>
    <w:p w14:paraId="41C2C8CC" w14:textId="456DDE30" w:rsidR="00FC0552" w:rsidRPr="00FC0552" w:rsidRDefault="00FC0552" w:rsidP="00FC0552">
      <w:pPr>
        <w:numPr>
          <w:ilvl w:val="0"/>
          <w:numId w:val="26"/>
        </w:numPr>
        <w:spacing w:before="0" w:after="60" w:line="240" w:lineRule="auto"/>
        <w:rPr>
          <w:iCs/>
          <w:szCs w:val="24"/>
        </w:rPr>
      </w:pPr>
      <w:r w:rsidRPr="00FC0552">
        <w:rPr>
          <w:iCs/>
          <w:szCs w:val="24"/>
        </w:rPr>
        <w:t>Experience in the use of electronic data capture systems such as REDCap for clinical trial source data capture</w:t>
      </w:r>
      <w:r>
        <w:rPr>
          <w:iCs/>
          <w:szCs w:val="24"/>
        </w:rPr>
        <w:t>.</w:t>
      </w:r>
    </w:p>
    <w:p w14:paraId="689E0DF4" w14:textId="22F1A238" w:rsidR="00FC0552" w:rsidRPr="00FC0552" w:rsidRDefault="00FC0552" w:rsidP="00FC0552">
      <w:pPr>
        <w:numPr>
          <w:ilvl w:val="0"/>
          <w:numId w:val="26"/>
        </w:numPr>
        <w:spacing w:before="0" w:after="60" w:line="240" w:lineRule="auto"/>
        <w:rPr>
          <w:iCs/>
          <w:szCs w:val="24"/>
        </w:rPr>
      </w:pPr>
      <w:r w:rsidRPr="00FC0552">
        <w:rPr>
          <w:iCs/>
          <w:szCs w:val="24"/>
        </w:rPr>
        <w:t>First Aid qualifications</w:t>
      </w:r>
      <w:r>
        <w:rPr>
          <w:iCs/>
          <w:szCs w:val="24"/>
        </w:rPr>
        <w:t>.</w:t>
      </w:r>
    </w:p>
    <w:p w14:paraId="128A2D4C" w14:textId="2AE8FC76" w:rsidR="00FC0552" w:rsidRPr="00FC0552" w:rsidRDefault="00FC0552" w:rsidP="00FC0552">
      <w:pPr>
        <w:numPr>
          <w:ilvl w:val="0"/>
          <w:numId w:val="26"/>
        </w:numPr>
        <w:spacing w:before="0" w:after="60" w:line="240" w:lineRule="auto"/>
        <w:rPr>
          <w:iCs/>
          <w:szCs w:val="24"/>
        </w:rPr>
      </w:pPr>
      <w:r w:rsidRPr="00FC0552">
        <w:rPr>
          <w:iCs/>
          <w:szCs w:val="24"/>
        </w:rPr>
        <w:t>Experience and training in Dual Energy Xray Absorptiometry</w:t>
      </w:r>
      <w:r>
        <w:rPr>
          <w:iCs/>
          <w:szCs w:val="24"/>
        </w:rPr>
        <w:t>.</w:t>
      </w:r>
    </w:p>
    <w:p w14:paraId="4896D965" w14:textId="61120840" w:rsidR="00FC0552" w:rsidRPr="00FC0552" w:rsidRDefault="00FC0552" w:rsidP="00FC0552">
      <w:pPr>
        <w:numPr>
          <w:ilvl w:val="0"/>
          <w:numId w:val="26"/>
        </w:numPr>
        <w:spacing w:before="0" w:after="60" w:line="240" w:lineRule="auto"/>
        <w:rPr>
          <w:iCs/>
          <w:szCs w:val="24"/>
        </w:rPr>
      </w:pPr>
      <w:r w:rsidRPr="00FC0552">
        <w:rPr>
          <w:iCs/>
          <w:szCs w:val="24"/>
        </w:rPr>
        <w:t>Experience and training in biological sample laboratory processing</w:t>
      </w:r>
      <w:r>
        <w:rPr>
          <w:iCs/>
          <w:szCs w:val="24"/>
        </w:rPr>
        <w:t>.</w:t>
      </w:r>
    </w:p>
    <w:p w14:paraId="57A9CAF7" w14:textId="58AA55B0"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7777777" w:rsidR="00814ACE" w:rsidRPr="00730C8C" w:rsidRDefault="00E673A0" w:rsidP="00E673A0">
      <w:pPr>
        <w:pStyle w:val="Boxedlistbullet"/>
        <w:spacing w:before="100" w:beforeAutospacing="1" w:after="100" w:afterAutospacing="1"/>
      </w:pPr>
      <w:r w:rsidRPr="00730C8C">
        <w:t>The successful candidate will</w:t>
      </w:r>
      <w:r w:rsidR="00814ACE" w:rsidRPr="00730C8C">
        <w:t xml:space="preserve"> be asked to </w:t>
      </w:r>
      <w:r w:rsidR="00D476E9" w:rsidRPr="00730C8C">
        <w:t xml:space="preserve">obtain and provide evidence of a </w:t>
      </w:r>
      <w:r w:rsidR="00814ACE" w:rsidRPr="00730C8C">
        <w:t xml:space="preserve">National </w:t>
      </w:r>
      <w:r w:rsidR="00D476E9" w:rsidRPr="00730C8C">
        <w:t>P</w:t>
      </w:r>
      <w:r w:rsidR="00814ACE" w:rsidRPr="00730C8C">
        <w:t xml:space="preserve">olice </w:t>
      </w:r>
      <w:r w:rsidR="00D476E9" w:rsidRPr="00730C8C">
        <w:t>C</w:t>
      </w:r>
      <w:r w:rsidR="00814ACE" w:rsidRPr="00730C8C">
        <w:t>heck</w:t>
      </w:r>
      <w:r w:rsidR="00D476E9" w:rsidRPr="00730C8C">
        <w:t xml:space="preserve"> or equivalent</w:t>
      </w:r>
      <w:r w:rsidR="00814ACE" w:rsidRPr="00730C8C">
        <w:t>. Please note that people with criminal records are not automatically deemed ineligible. Each application will be considered on its merits.</w:t>
      </w:r>
      <w:r w:rsidRPr="00730C8C">
        <w:t xml:space="preserve"> </w:t>
      </w:r>
    </w:p>
    <w:p w14:paraId="44E84802" w14:textId="77777777" w:rsidR="00946792" w:rsidRDefault="00946792" w:rsidP="00946792">
      <w:pPr>
        <w:pStyle w:val="Boxedlistbullet"/>
      </w:pPr>
      <w:r w:rsidRPr="00730C8C">
        <w:t>This role has child safety obligations. Accordingly, the successful candidate will be required to obtain or provide evidence that they hold a working with children check prior to confirmation of appointment.</w:t>
      </w:r>
    </w:p>
    <w:p w14:paraId="4B2AD43A" w14:textId="08BF3EF7" w:rsidR="000760BF" w:rsidRPr="00730C8C" w:rsidRDefault="000760BF" w:rsidP="00946792">
      <w:pPr>
        <w:pStyle w:val="Boxedlistbullet"/>
      </w:pPr>
      <w:r>
        <w:t>The successful candidate must be willing and able to travel interstate as required.</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1499171D" w14:textId="77777777" w:rsidR="00B50C20" w:rsidRPr="00B50C20" w:rsidRDefault="00B50C20" w:rsidP="0048136D">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F809" w14:textId="77777777" w:rsidR="00206964" w:rsidRDefault="00206964" w:rsidP="000A377A">
      <w:r>
        <w:separator/>
      </w:r>
    </w:p>
  </w:endnote>
  <w:endnote w:type="continuationSeparator" w:id="0">
    <w:p w14:paraId="1F5626B0" w14:textId="77777777" w:rsidR="00206964" w:rsidRDefault="00206964" w:rsidP="000A377A">
      <w:r>
        <w:continuationSeparator/>
      </w:r>
    </w:p>
  </w:endnote>
  <w:endnote w:type="continuationNotice" w:id="1">
    <w:p w14:paraId="5359B69C" w14:textId="77777777" w:rsidR="00206964" w:rsidRDefault="002069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533CA" w14:textId="77777777" w:rsidR="00206964" w:rsidRDefault="00206964" w:rsidP="000A377A">
      <w:r>
        <w:separator/>
      </w:r>
    </w:p>
  </w:footnote>
  <w:footnote w:type="continuationSeparator" w:id="0">
    <w:p w14:paraId="1828C46B" w14:textId="77777777" w:rsidR="00206964" w:rsidRDefault="00206964" w:rsidP="000A377A">
      <w:r>
        <w:continuationSeparator/>
      </w:r>
    </w:p>
  </w:footnote>
  <w:footnote w:type="continuationNotice" w:id="1">
    <w:p w14:paraId="046D806A" w14:textId="77777777" w:rsidR="00206964" w:rsidRDefault="002069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DD4425DC">
      <w:start w:val="1"/>
      <w:numFmt w:val="bullet"/>
      <w:pStyle w:val="TableBullet"/>
      <w:lvlText w:val=""/>
      <w:lvlJc w:val="left"/>
      <w:pPr>
        <w:tabs>
          <w:tab w:val="num" w:pos="170"/>
        </w:tabs>
        <w:ind w:left="170" w:hanging="170"/>
      </w:pPr>
      <w:rPr>
        <w:rFonts w:ascii="Symbol" w:hAnsi="Symbol" w:hint="default"/>
      </w:rPr>
    </w:lvl>
    <w:lvl w:ilvl="1" w:tplc="F60241FA">
      <w:start w:val="1"/>
      <w:numFmt w:val="bullet"/>
      <w:lvlText w:val="o"/>
      <w:lvlJc w:val="left"/>
      <w:pPr>
        <w:ind w:left="1440" w:hanging="360"/>
      </w:pPr>
      <w:rPr>
        <w:rFonts w:ascii="Courier New" w:hAnsi="Courier New" w:hint="default"/>
      </w:rPr>
    </w:lvl>
    <w:lvl w:ilvl="2" w:tplc="A5A2DB28">
      <w:start w:val="1"/>
      <w:numFmt w:val="bullet"/>
      <w:lvlText w:val=""/>
      <w:lvlJc w:val="left"/>
      <w:pPr>
        <w:ind w:left="2160" w:hanging="360"/>
      </w:pPr>
      <w:rPr>
        <w:rFonts w:ascii="Wingdings" w:hAnsi="Wingdings" w:hint="default"/>
      </w:rPr>
    </w:lvl>
    <w:lvl w:ilvl="3" w:tplc="1F7AF7D2">
      <w:start w:val="1"/>
      <w:numFmt w:val="bullet"/>
      <w:lvlText w:val=""/>
      <w:lvlJc w:val="left"/>
      <w:pPr>
        <w:ind w:left="2880" w:hanging="360"/>
      </w:pPr>
      <w:rPr>
        <w:rFonts w:ascii="Symbol" w:hAnsi="Symbol" w:hint="default"/>
      </w:rPr>
    </w:lvl>
    <w:lvl w:ilvl="4" w:tplc="F66C1690">
      <w:start w:val="1"/>
      <w:numFmt w:val="bullet"/>
      <w:lvlText w:val="o"/>
      <w:lvlJc w:val="left"/>
      <w:pPr>
        <w:ind w:left="3600" w:hanging="360"/>
      </w:pPr>
      <w:rPr>
        <w:rFonts w:ascii="Courier New" w:hAnsi="Courier New" w:hint="default"/>
      </w:rPr>
    </w:lvl>
    <w:lvl w:ilvl="5" w:tplc="EACAE21C">
      <w:start w:val="1"/>
      <w:numFmt w:val="bullet"/>
      <w:lvlText w:val=""/>
      <w:lvlJc w:val="left"/>
      <w:pPr>
        <w:ind w:left="4320" w:hanging="360"/>
      </w:pPr>
      <w:rPr>
        <w:rFonts w:ascii="Wingdings" w:hAnsi="Wingdings" w:hint="default"/>
      </w:rPr>
    </w:lvl>
    <w:lvl w:ilvl="6" w:tplc="CCAA51BE">
      <w:start w:val="1"/>
      <w:numFmt w:val="bullet"/>
      <w:lvlText w:val=""/>
      <w:lvlJc w:val="left"/>
      <w:pPr>
        <w:ind w:left="5040" w:hanging="360"/>
      </w:pPr>
      <w:rPr>
        <w:rFonts w:ascii="Symbol" w:hAnsi="Symbol" w:hint="default"/>
      </w:rPr>
    </w:lvl>
    <w:lvl w:ilvl="7" w:tplc="762E5546">
      <w:start w:val="1"/>
      <w:numFmt w:val="bullet"/>
      <w:lvlText w:val="o"/>
      <w:lvlJc w:val="left"/>
      <w:pPr>
        <w:ind w:left="5760" w:hanging="360"/>
      </w:pPr>
      <w:rPr>
        <w:rFonts w:ascii="Courier New" w:hAnsi="Courier New" w:hint="default"/>
      </w:rPr>
    </w:lvl>
    <w:lvl w:ilvl="8" w:tplc="C35062D6">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5E067E3C">
      <w:start w:val="1"/>
      <w:numFmt w:val="none"/>
      <w:lvlText w:val="Source:"/>
      <w:lvlJc w:val="left"/>
      <w:pPr>
        <w:tabs>
          <w:tab w:val="num" w:pos="624"/>
        </w:tabs>
        <w:ind w:left="624" w:hanging="624"/>
      </w:pPr>
      <w:rPr>
        <w:rFonts w:cs="Times New Roman" w:hint="default"/>
      </w:rPr>
    </w:lvl>
    <w:lvl w:ilvl="1" w:tplc="30C458F6">
      <w:start w:val="1"/>
      <w:numFmt w:val="none"/>
      <w:lvlText w:val=""/>
      <w:lvlJc w:val="left"/>
      <w:pPr>
        <w:ind w:left="720" w:hanging="360"/>
      </w:pPr>
      <w:rPr>
        <w:rFonts w:cs="Times New Roman" w:hint="default"/>
      </w:rPr>
    </w:lvl>
    <w:lvl w:ilvl="2" w:tplc="40768202">
      <w:start w:val="1"/>
      <w:numFmt w:val="none"/>
      <w:lvlText w:val=""/>
      <w:lvlJc w:val="left"/>
      <w:pPr>
        <w:ind w:left="1080" w:hanging="360"/>
      </w:pPr>
      <w:rPr>
        <w:rFonts w:cs="Times New Roman" w:hint="default"/>
      </w:rPr>
    </w:lvl>
    <w:lvl w:ilvl="3" w:tplc="2D7EA696">
      <w:start w:val="1"/>
      <w:numFmt w:val="none"/>
      <w:lvlText w:val=""/>
      <w:lvlJc w:val="left"/>
      <w:pPr>
        <w:ind w:left="1440" w:hanging="360"/>
      </w:pPr>
      <w:rPr>
        <w:rFonts w:cs="Times New Roman" w:hint="default"/>
      </w:rPr>
    </w:lvl>
    <w:lvl w:ilvl="4" w:tplc="478E95B0">
      <w:start w:val="1"/>
      <w:numFmt w:val="none"/>
      <w:lvlText w:val=""/>
      <w:lvlJc w:val="left"/>
      <w:pPr>
        <w:ind w:left="1800" w:hanging="360"/>
      </w:pPr>
      <w:rPr>
        <w:rFonts w:cs="Times New Roman" w:hint="default"/>
      </w:rPr>
    </w:lvl>
    <w:lvl w:ilvl="5" w:tplc="EB9E90C2">
      <w:start w:val="1"/>
      <w:numFmt w:val="none"/>
      <w:lvlText w:val=""/>
      <w:lvlJc w:val="left"/>
      <w:pPr>
        <w:ind w:left="2160" w:hanging="360"/>
      </w:pPr>
      <w:rPr>
        <w:rFonts w:cs="Times New Roman" w:hint="default"/>
      </w:rPr>
    </w:lvl>
    <w:lvl w:ilvl="6" w:tplc="0DDE54B4">
      <w:start w:val="1"/>
      <w:numFmt w:val="none"/>
      <w:lvlText w:val=""/>
      <w:lvlJc w:val="left"/>
      <w:pPr>
        <w:ind w:left="2520" w:hanging="360"/>
      </w:pPr>
      <w:rPr>
        <w:rFonts w:cs="Times New Roman" w:hint="default"/>
      </w:rPr>
    </w:lvl>
    <w:lvl w:ilvl="7" w:tplc="ED52E0E6">
      <w:start w:val="1"/>
      <w:numFmt w:val="none"/>
      <w:lvlText w:val=""/>
      <w:lvlJc w:val="left"/>
      <w:pPr>
        <w:ind w:left="2880" w:hanging="360"/>
      </w:pPr>
      <w:rPr>
        <w:rFonts w:cs="Times New Roman" w:hint="default"/>
      </w:rPr>
    </w:lvl>
    <w:lvl w:ilvl="8" w:tplc="67D8361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A426B45C">
      <w:start w:val="1"/>
      <w:numFmt w:val="decimal"/>
      <w:lvlText w:val="%1)"/>
      <w:lvlJc w:val="left"/>
      <w:pPr>
        <w:tabs>
          <w:tab w:val="num" w:pos="360"/>
        </w:tabs>
        <w:ind w:left="360" w:hanging="360"/>
      </w:pPr>
      <w:rPr>
        <w:rFonts w:cs="Times New Roman"/>
      </w:rPr>
    </w:lvl>
    <w:lvl w:ilvl="1" w:tplc="A62EBAFC">
      <w:start w:val="1"/>
      <w:numFmt w:val="lowerLetter"/>
      <w:lvlText w:val="%2)"/>
      <w:lvlJc w:val="left"/>
      <w:pPr>
        <w:tabs>
          <w:tab w:val="num" w:pos="720"/>
        </w:tabs>
        <w:ind w:left="720" w:hanging="360"/>
      </w:pPr>
      <w:rPr>
        <w:rFonts w:cs="Times New Roman"/>
      </w:rPr>
    </w:lvl>
    <w:lvl w:ilvl="2" w:tplc="E77E64EA">
      <w:start w:val="1"/>
      <w:numFmt w:val="lowerRoman"/>
      <w:lvlText w:val="%3)"/>
      <w:lvlJc w:val="left"/>
      <w:pPr>
        <w:tabs>
          <w:tab w:val="num" w:pos="1080"/>
        </w:tabs>
        <w:ind w:left="1080" w:hanging="360"/>
      </w:pPr>
      <w:rPr>
        <w:rFonts w:cs="Times New Roman"/>
      </w:rPr>
    </w:lvl>
    <w:lvl w:ilvl="3" w:tplc="E6665286">
      <w:start w:val="1"/>
      <w:numFmt w:val="decimal"/>
      <w:lvlText w:val="(%4)"/>
      <w:lvlJc w:val="left"/>
      <w:pPr>
        <w:tabs>
          <w:tab w:val="num" w:pos="1440"/>
        </w:tabs>
        <w:ind w:left="1440" w:hanging="360"/>
      </w:pPr>
      <w:rPr>
        <w:rFonts w:cs="Times New Roman"/>
      </w:rPr>
    </w:lvl>
    <w:lvl w:ilvl="4" w:tplc="4588F778">
      <w:start w:val="1"/>
      <w:numFmt w:val="lowerLetter"/>
      <w:lvlText w:val="(%5)"/>
      <w:lvlJc w:val="left"/>
      <w:pPr>
        <w:tabs>
          <w:tab w:val="num" w:pos="1800"/>
        </w:tabs>
        <w:ind w:left="1800" w:hanging="360"/>
      </w:pPr>
      <w:rPr>
        <w:rFonts w:cs="Times New Roman"/>
      </w:rPr>
    </w:lvl>
    <w:lvl w:ilvl="5" w:tplc="430EFF34">
      <w:start w:val="1"/>
      <w:numFmt w:val="lowerRoman"/>
      <w:lvlText w:val="(%6)"/>
      <w:lvlJc w:val="left"/>
      <w:pPr>
        <w:tabs>
          <w:tab w:val="num" w:pos="2160"/>
        </w:tabs>
        <w:ind w:left="2160" w:hanging="360"/>
      </w:pPr>
      <w:rPr>
        <w:rFonts w:cs="Times New Roman"/>
      </w:rPr>
    </w:lvl>
    <w:lvl w:ilvl="6" w:tplc="270E9AB4">
      <w:start w:val="1"/>
      <w:numFmt w:val="decimal"/>
      <w:lvlText w:val="%7."/>
      <w:lvlJc w:val="left"/>
      <w:pPr>
        <w:tabs>
          <w:tab w:val="num" w:pos="2520"/>
        </w:tabs>
        <w:ind w:left="2520" w:hanging="360"/>
      </w:pPr>
      <w:rPr>
        <w:rFonts w:cs="Times New Roman"/>
      </w:rPr>
    </w:lvl>
    <w:lvl w:ilvl="7" w:tplc="6B0E7094">
      <w:start w:val="1"/>
      <w:numFmt w:val="lowerLetter"/>
      <w:lvlText w:val="%8."/>
      <w:lvlJc w:val="left"/>
      <w:pPr>
        <w:tabs>
          <w:tab w:val="num" w:pos="2880"/>
        </w:tabs>
        <w:ind w:left="2880" w:hanging="360"/>
      </w:pPr>
      <w:rPr>
        <w:rFonts w:cs="Times New Roman"/>
      </w:rPr>
    </w:lvl>
    <w:lvl w:ilvl="8" w:tplc="757A5852">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92AA198A">
      <w:start w:val="1"/>
      <w:numFmt w:val="bullet"/>
      <w:pStyle w:val="ListBullet"/>
      <w:lvlText w:val=""/>
      <w:lvlJc w:val="left"/>
      <w:pPr>
        <w:tabs>
          <w:tab w:val="num" w:pos="199"/>
        </w:tabs>
        <w:ind w:left="199" w:hanging="199"/>
      </w:pPr>
      <w:rPr>
        <w:rFonts w:ascii="Symbol" w:hAnsi="Symbol" w:hint="default"/>
      </w:rPr>
    </w:lvl>
    <w:lvl w:ilvl="1" w:tplc="37984A6E">
      <w:start w:val="1"/>
      <w:numFmt w:val="bullet"/>
      <w:pStyle w:val="ListBullet2"/>
      <w:lvlText w:val="–"/>
      <w:lvlJc w:val="left"/>
      <w:pPr>
        <w:tabs>
          <w:tab w:val="num" w:pos="397"/>
        </w:tabs>
        <w:ind w:left="397" w:hanging="198"/>
      </w:pPr>
      <w:rPr>
        <w:rFonts w:ascii="Arial" w:hAnsi="Arial" w:hint="default"/>
      </w:rPr>
    </w:lvl>
    <w:lvl w:ilvl="2" w:tplc="EA1004E6">
      <w:start w:val="1"/>
      <w:numFmt w:val="bullet"/>
      <w:lvlText w:val="–"/>
      <w:lvlJc w:val="left"/>
      <w:pPr>
        <w:tabs>
          <w:tab w:val="num" w:pos="595"/>
        </w:tabs>
        <w:ind w:left="595" w:hanging="198"/>
      </w:pPr>
      <w:rPr>
        <w:rFonts w:ascii="Arial" w:hAnsi="Arial" w:hint="default"/>
      </w:rPr>
    </w:lvl>
    <w:lvl w:ilvl="3" w:tplc="4B0EED12">
      <w:start w:val="1"/>
      <w:numFmt w:val="none"/>
      <w:lvlText w:val=""/>
      <w:lvlJc w:val="left"/>
      <w:pPr>
        <w:ind w:left="2880" w:hanging="360"/>
      </w:pPr>
      <w:rPr>
        <w:rFonts w:cs="Times New Roman" w:hint="default"/>
      </w:rPr>
    </w:lvl>
    <w:lvl w:ilvl="4" w:tplc="48EC0966">
      <w:start w:val="1"/>
      <w:numFmt w:val="none"/>
      <w:lvlText w:val=""/>
      <w:lvlJc w:val="left"/>
      <w:pPr>
        <w:ind w:left="3600" w:hanging="360"/>
      </w:pPr>
      <w:rPr>
        <w:rFonts w:cs="Times New Roman" w:hint="default"/>
      </w:rPr>
    </w:lvl>
    <w:lvl w:ilvl="5" w:tplc="FE9672A2">
      <w:start w:val="1"/>
      <w:numFmt w:val="none"/>
      <w:lvlText w:val=""/>
      <w:lvlJc w:val="left"/>
      <w:pPr>
        <w:ind w:left="4320" w:hanging="360"/>
      </w:pPr>
      <w:rPr>
        <w:rFonts w:cs="Times New Roman" w:hint="default"/>
      </w:rPr>
    </w:lvl>
    <w:lvl w:ilvl="6" w:tplc="1ED89F40">
      <w:start w:val="1"/>
      <w:numFmt w:val="none"/>
      <w:lvlText w:val=""/>
      <w:lvlJc w:val="left"/>
      <w:pPr>
        <w:ind w:left="5040" w:hanging="360"/>
      </w:pPr>
      <w:rPr>
        <w:rFonts w:cs="Times New Roman" w:hint="default"/>
      </w:rPr>
    </w:lvl>
    <w:lvl w:ilvl="7" w:tplc="F18E912E">
      <w:start w:val="1"/>
      <w:numFmt w:val="none"/>
      <w:lvlText w:val=""/>
      <w:lvlJc w:val="left"/>
      <w:pPr>
        <w:ind w:left="5760" w:hanging="360"/>
      </w:pPr>
      <w:rPr>
        <w:rFonts w:cs="Times New Roman" w:hint="default"/>
      </w:rPr>
    </w:lvl>
    <w:lvl w:ilvl="8" w:tplc="01A0D474">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A8AA17A2">
      <w:start w:val="1"/>
      <w:numFmt w:val="decimal"/>
      <w:pStyle w:val="ListNumber"/>
      <w:lvlText w:val="%1."/>
      <w:lvlJc w:val="left"/>
      <w:pPr>
        <w:tabs>
          <w:tab w:val="num" w:pos="227"/>
        </w:tabs>
        <w:ind w:left="227" w:hanging="227"/>
      </w:pPr>
      <w:rPr>
        <w:rFonts w:cs="Times New Roman" w:hint="default"/>
      </w:rPr>
    </w:lvl>
    <w:lvl w:ilvl="1" w:tplc="170EC466">
      <w:start w:val="1"/>
      <w:numFmt w:val="none"/>
      <w:lvlText w:val=""/>
      <w:lvlJc w:val="left"/>
      <w:pPr>
        <w:ind w:left="1440" w:hanging="360"/>
      </w:pPr>
      <w:rPr>
        <w:rFonts w:cs="Times New Roman" w:hint="default"/>
      </w:rPr>
    </w:lvl>
    <w:lvl w:ilvl="2" w:tplc="1F402A94">
      <w:start w:val="1"/>
      <w:numFmt w:val="none"/>
      <w:lvlText w:val=""/>
      <w:lvlJc w:val="right"/>
      <w:pPr>
        <w:ind w:left="2160" w:hanging="180"/>
      </w:pPr>
      <w:rPr>
        <w:rFonts w:cs="Times New Roman" w:hint="default"/>
      </w:rPr>
    </w:lvl>
    <w:lvl w:ilvl="3" w:tplc="FE36E6E4">
      <w:start w:val="1"/>
      <w:numFmt w:val="none"/>
      <w:lvlText w:val=""/>
      <w:lvlJc w:val="left"/>
      <w:pPr>
        <w:ind w:left="2880" w:hanging="360"/>
      </w:pPr>
      <w:rPr>
        <w:rFonts w:cs="Times New Roman" w:hint="default"/>
      </w:rPr>
    </w:lvl>
    <w:lvl w:ilvl="4" w:tplc="36CC86D0">
      <w:start w:val="1"/>
      <w:numFmt w:val="none"/>
      <w:lvlText w:val=""/>
      <w:lvlJc w:val="left"/>
      <w:pPr>
        <w:ind w:left="3600" w:hanging="360"/>
      </w:pPr>
      <w:rPr>
        <w:rFonts w:cs="Times New Roman" w:hint="default"/>
      </w:rPr>
    </w:lvl>
    <w:lvl w:ilvl="5" w:tplc="5874AEB0">
      <w:start w:val="1"/>
      <w:numFmt w:val="none"/>
      <w:lvlText w:val=""/>
      <w:lvlJc w:val="right"/>
      <w:pPr>
        <w:ind w:left="4320" w:hanging="180"/>
      </w:pPr>
      <w:rPr>
        <w:rFonts w:cs="Times New Roman" w:hint="default"/>
      </w:rPr>
    </w:lvl>
    <w:lvl w:ilvl="6" w:tplc="3BA0D100">
      <w:start w:val="1"/>
      <w:numFmt w:val="none"/>
      <w:lvlText w:val=""/>
      <w:lvlJc w:val="left"/>
      <w:pPr>
        <w:ind w:left="5040" w:hanging="360"/>
      </w:pPr>
      <w:rPr>
        <w:rFonts w:cs="Times New Roman" w:hint="default"/>
      </w:rPr>
    </w:lvl>
    <w:lvl w:ilvl="7" w:tplc="9468EF9A">
      <w:start w:val="1"/>
      <w:numFmt w:val="none"/>
      <w:lvlText w:val=""/>
      <w:lvlJc w:val="left"/>
      <w:pPr>
        <w:ind w:left="5760" w:hanging="360"/>
      </w:pPr>
      <w:rPr>
        <w:rFonts w:cs="Times New Roman" w:hint="default"/>
      </w:rPr>
    </w:lvl>
    <w:lvl w:ilvl="8" w:tplc="8E2837DA">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14D"/>
    <w:rsid w:val="00030712"/>
    <w:rsid w:val="00030F5C"/>
    <w:rsid w:val="00032A09"/>
    <w:rsid w:val="0003314B"/>
    <w:rsid w:val="00034A36"/>
    <w:rsid w:val="00036D29"/>
    <w:rsid w:val="0003716F"/>
    <w:rsid w:val="0004014A"/>
    <w:rsid w:val="00041E38"/>
    <w:rsid w:val="00041F4A"/>
    <w:rsid w:val="000429B5"/>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0635"/>
    <w:rsid w:val="00071DFB"/>
    <w:rsid w:val="00073353"/>
    <w:rsid w:val="000749CD"/>
    <w:rsid w:val="000760BF"/>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0EF9"/>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43F5"/>
    <w:rsid w:val="000C5CED"/>
    <w:rsid w:val="000C67C8"/>
    <w:rsid w:val="000C6AC9"/>
    <w:rsid w:val="000D2475"/>
    <w:rsid w:val="000D30EA"/>
    <w:rsid w:val="000D46E7"/>
    <w:rsid w:val="000E0729"/>
    <w:rsid w:val="000E0C45"/>
    <w:rsid w:val="000E2D9E"/>
    <w:rsid w:val="000E515A"/>
    <w:rsid w:val="000E6BEA"/>
    <w:rsid w:val="000E7B0B"/>
    <w:rsid w:val="000F081F"/>
    <w:rsid w:val="000F0DFF"/>
    <w:rsid w:val="000F0FC8"/>
    <w:rsid w:val="000F3130"/>
    <w:rsid w:val="000F33F4"/>
    <w:rsid w:val="000F500A"/>
    <w:rsid w:val="000F55E1"/>
    <w:rsid w:val="000F62E7"/>
    <w:rsid w:val="000F71B9"/>
    <w:rsid w:val="00102228"/>
    <w:rsid w:val="001027D6"/>
    <w:rsid w:val="001046AE"/>
    <w:rsid w:val="00113293"/>
    <w:rsid w:val="00113683"/>
    <w:rsid w:val="00117A25"/>
    <w:rsid w:val="001209C7"/>
    <w:rsid w:val="00120C1F"/>
    <w:rsid w:val="00121F11"/>
    <w:rsid w:val="0012253C"/>
    <w:rsid w:val="0012309D"/>
    <w:rsid w:val="00123D73"/>
    <w:rsid w:val="001263A4"/>
    <w:rsid w:val="00127211"/>
    <w:rsid w:val="00127354"/>
    <w:rsid w:val="00127506"/>
    <w:rsid w:val="00130267"/>
    <w:rsid w:val="00132839"/>
    <w:rsid w:val="00136BE3"/>
    <w:rsid w:val="0013771B"/>
    <w:rsid w:val="00144102"/>
    <w:rsid w:val="0014483D"/>
    <w:rsid w:val="00146F26"/>
    <w:rsid w:val="00147DA1"/>
    <w:rsid w:val="001501C7"/>
    <w:rsid w:val="00150377"/>
    <w:rsid w:val="00153230"/>
    <w:rsid w:val="00153958"/>
    <w:rsid w:val="00154291"/>
    <w:rsid w:val="00154F91"/>
    <w:rsid w:val="0015584C"/>
    <w:rsid w:val="00155CEF"/>
    <w:rsid w:val="0015609B"/>
    <w:rsid w:val="00157237"/>
    <w:rsid w:val="001579CA"/>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56CE"/>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964"/>
    <w:rsid w:val="0020747E"/>
    <w:rsid w:val="00210066"/>
    <w:rsid w:val="00211F83"/>
    <w:rsid w:val="00215BF0"/>
    <w:rsid w:val="00220541"/>
    <w:rsid w:val="00220FDF"/>
    <w:rsid w:val="00221772"/>
    <w:rsid w:val="00223A3E"/>
    <w:rsid w:val="00223CDA"/>
    <w:rsid w:val="00226B78"/>
    <w:rsid w:val="002276C2"/>
    <w:rsid w:val="00227E97"/>
    <w:rsid w:val="00230C09"/>
    <w:rsid w:val="00232562"/>
    <w:rsid w:val="0023459E"/>
    <w:rsid w:val="002412E0"/>
    <w:rsid w:val="00241F3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5043"/>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476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97A"/>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3AF2"/>
    <w:rsid w:val="003B5F19"/>
    <w:rsid w:val="003B7D95"/>
    <w:rsid w:val="003B7E70"/>
    <w:rsid w:val="003C0168"/>
    <w:rsid w:val="003C3FD1"/>
    <w:rsid w:val="003C4B1B"/>
    <w:rsid w:val="003D044A"/>
    <w:rsid w:val="003D15FF"/>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063"/>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1E22"/>
    <w:rsid w:val="0051507C"/>
    <w:rsid w:val="0051554D"/>
    <w:rsid w:val="005213AD"/>
    <w:rsid w:val="005236C1"/>
    <w:rsid w:val="005241D0"/>
    <w:rsid w:val="00525366"/>
    <w:rsid w:val="00530B96"/>
    <w:rsid w:val="005315F0"/>
    <w:rsid w:val="005318E3"/>
    <w:rsid w:val="0053240A"/>
    <w:rsid w:val="00533907"/>
    <w:rsid w:val="00534B7C"/>
    <w:rsid w:val="00534E19"/>
    <w:rsid w:val="005378E0"/>
    <w:rsid w:val="005379CE"/>
    <w:rsid w:val="00541E53"/>
    <w:rsid w:val="00542D7A"/>
    <w:rsid w:val="00542FBC"/>
    <w:rsid w:val="005434FA"/>
    <w:rsid w:val="00543630"/>
    <w:rsid w:val="005442FF"/>
    <w:rsid w:val="00545792"/>
    <w:rsid w:val="00545C15"/>
    <w:rsid w:val="00545FB2"/>
    <w:rsid w:val="0054638A"/>
    <w:rsid w:val="00546725"/>
    <w:rsid w:val="005521E3"/>
    <w:rsid w:val="00555296"/>
    <w:rsid w:val="00555AB3"/>
    <w:rsid w:val="0056178B"/>
    <w:rsid w:val="0056311A"/>
    <w:rsid w:val="005633CD"/>
    <w:rsid w:val="005634A7"/>
    <w:rsid w:val="00563601"/>
    <w:rsid w:val="00564DBB"/>
    <w:rsid w:val="00567951"/>
    <w:rsid w:val="00571C82"/>
    <w:rsid w:val="0057204D"/>
    <w:rsid w:val="005728FA"/>
    <w:rsid w:val="00573692"/>
    <w:rsid w:val="00573C66"/>
    <w:rsid w:val="00575BE7"/>
    <w:rsid w:val="00576ABE"/>
    <w:rsid w:val="0058009B"/>
    <w:rsid w:val="00580185"/>
    <w:rsid w:val="00580E6C"/>
    <w:rsid w:val="0058164B"/>
    <w:rsid w:val="00585831"/>
    <w:rsid w:val="0058655A"/>
    <w:rsid w:val="00587ACF"/>
    <w:rsid w:val="00590097"/>
    <w:rsid w:val="00590A35"/>
    <w:rsid w:val="00592355"/>
    <w:rsid w:val="005937C8"/>
    <w:rsid w:val="00594B87"/>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51A1"/>
    <w:rsid w:val="00616540"/>
    <w:rsid w:val="00616721"/>
    <w:rsid w:val="006174D2"/>
    <w:rsid w:val="006212AD"/>
    <w:rsid w:val="006246C0"/>
    <w:rsid w:val="0062521D"/>
    <w:rsid w:val="0062799E"/>
    <w:rsid w:val="0063241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5301"/>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0C8C"/>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388"/>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1AE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6E0A"/>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D0C"/>
    <w:rsid w:val="0089433E"/>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6AAB"/>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CAD"/>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6CE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4FD5"/>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EC0"/>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87C9B"/>
    <w:rsid w:val="00B9080E"/>
    <w:rsid w:val="00B97CFE"/>
    <w:rsid w:val="00BA12F0"/>
    <w:rsid w:val="00BA15B9"/>
    <w:rsid w:val="00BA1962"/>
    <w:rsid w:val="00BA2327"/>
    <w:rsid w:val="00BA4762"/>
    <w:rsid w:val="00BA5610"/>
    <w:rsid w:val="00BA7111"/>
    <w:rsid w:val="00BB30A0"/>
    <w:rsid w:val="00BB5C6E"/>
    <w:rsid w:val="00BB5F70"/>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53D5"/>
    <w:rsid w:val="00CD6197"/>
    <w:rsid w:val="00CE0B9E"/>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4E66"/>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291"/>
    <w:rsid w:val="00E52B83"/>
    <w:rsid w:val="00E52C27"/>
    <w:rsid w:val="00E52EEB"/>
    <w:rsid w:val="00E5734F"/>
    <w:rsid w:val="00E604FF"/>
    <w:rsid w:val="00E60ECE"/>
    <w:rsid w:val="00E6192A"/>
    <w:rsid w:val="00E62212"/>
    <w:rsid w:val="00E62471"/>
    <w:rsid w:val="00E64DE7"/>
    <w:rsid w:val="00E65376"/>
    <w:rsid w:val="00E66C33"/>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6445"/>
    <w:rsid w:val="00EA73D4"/>
    <w:rsid w:val="00EB04A4"/>
    <w:rsid w:val="00EB0DA0"/>
    <w:rsid w:val="00EB19D2"/>
    <w:rsid w:val="00EB2856"/>
    <w:rsid w:val="00EB3942"/>
    <w:rsid w:val="00EB4739"/>
    <w:rsid w:val="00EB4A6B"/>
    <w:rsid w:val="00EB6919"/>
    <w:rsid w:val="00EB6921"/>
    <w:rsid w:val="00EB7D43"/>
    <w:rsid w:val="00EC490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C31"/>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1E6"/>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552"/>
    <w:rsid w:val="00FC069D"/>
    <w:rsid w:val="00FC11D1"/>
    <w:rsid w:val="00FC24E0"/>
    <w:rsid w:val="00FC43FF"/>
    <w:rsid w:val="00FC4410"/>
    <w:rsid w:val="00FC5957"/>
    <w:rsid w:val="00FC75E8"/>
    <w:rsid w:val="00FD0614"/>
    <w:rsid w:val="00FD3E49"/>
    <w:rsid w:val="00FD572C"/>
    <w:rsid w:val="00FD6672"/>
    <w:rsid w:val="00FE11E1"/>
    <w:rsid w:val="00FE1279"/>
    <w:rsid w:val="00FE34AA"/>
    <w:rsid w:val="00FE38D4"/>
    <w:rsid w:val="00FE6B37"/>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714DC"/>
  <w15:docId w15:val="{AD0D99BB-A9F6-44F0-B139-03D86886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B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834D0"/>
    <w:rsid w:val="009C4259"/>
    <w:rsid w:val="00B36C21"/>
    <w:rsid w:val="00BF5192"/>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C960C2D3-4E11-417A-A2D7-547A566F6C28}">
  <ds:schemaRefs>
    <ds:schemaRef ds:uri="http://schemas.openxmlformats.org/officeDocument/2006/bibliography"/>
  </ds:schemaRefs>
</ds:datastoreItem>
</file>

<file path=customXml/itemProps5.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6.xml><?xml version="1.0" encoding="utf-8"?>
<ds:datastoreItem xmlns:ds="http://schemas.openxmlformats.org/officeDocument/2006/customXml" ds:itemID="{CFD4563C-7631-4B25-B62A-CE181027F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8.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9.xml><?xml version="1.0" encoding="utf-8"?>
<ds:datastoreItem xmlns:ds="http://schemas.openxmlformats.org/officeDocument/2006/customXml" ds:itemID="{C960C2D3-4E11-417A-A2D7-547A566F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82</TotalTime>
  <Pages>1</Pages>
  <Words>1371</Words>
  <Characters>7815</Characters>
  <Application>Microsoft Office Word</Application>
  <DocSecurity>4</DocSecurity>
  <Lines>65</Lines>
  <Paragraphs>18</Paragraphs>
  <ScaleCrop>false</ScaleCrop>
  <Company>CSIRO</Company>
  <LinksUpToDate>false</LinksUpToDate>
  <CharactersWithSpaces>9168</CharactersWithSpaces>
  <SharedDoc>false</SharedDoc>
  <HLinks>
    <vt:vector size="24" baseType="variant">
      <vt:variant>
        <vt:i4>2097193</vt:i4>
      </vt:variant>
      <vt:variant>
        <vt:i4>9</vt:i4>
      </vt:variant>
      <vt:variant>
        <vt:i4>0</vt:i4>
      </vt:variant>
      <vt:variant>
        <vt:i4>5</vt:i4>
      </vt:variant>
      <vt:variant>
        <vt:lpwstr>https://www.csiro.au/en/Research/BF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56</cp:revision>
  <cp:lastPrinted>2012-02-02T00:32:00Z</cp:lastPrinted>
  <dcterms:created xsi:type="dcterms:W3CDTF">2021-04-01T16:27:00Z</dcterms:created>
  <dcterms:modified xsi:type="dcterms:W3CDTF">2021-04-06T18:35:00Z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