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4744985" w:displacedByCustomXml="next"/>
    <w:sdt>
      <w:sdtPr>
        <w:rPr>
          <w:rFonts w:cs="Times New Roman"/>
          <w:bCs w:val="0"/>
          <w:noProof/>
          <w:color w:val="000000"/>
          <w:kern w:val="0"/>
          <w:sz w:val="24"/>
          <w:szCs w:val="22"/>
        </w:rPr>
        <w:id w:val="-1693529672"/>
        <w:docPartObj>
          <w:docPartGallery w:val="Cover Pages"/>
          <w:docPartUnique/>
        </w:docPartObj>
      </w:sdtPr>
      <w:sdtEndPr/>
      <w:sdtContent>
        <w:p w14:paraId="2DAA3439" w14:textId="77777777" w:rsidR="004637C6" w:rsidRPr="002E45DD" w:rsidRDefault="000D1BC8" w:rsidP="004637C6">
          <w:pPr>
            <w:pStyle w:val="Heading1"/>
            <w:rPr>
              <w:rFonts w:cs="Times New Roman"/>
              <w:bCs w:val="0"/>
              <w:noProof/>
              <w:color w:val="000000"/>
              <w:kern w:val="0"/>
              <w:sz w:val="40"/>
              <w:szCs w:val="40"/>
            </w:rPr>
          </w:pPr>
          <w:r w:rsidRPr="002E45DD">
            <w:rPr>
              <w:noProof/>
              <w:sz w:val="40"/>
              <w:szCs w:val="40"/>
            </w:rPr>
            <w:drawing>
              <wp:anchor distT="0" distB="360045" distL="114300" distR="360045" simplePos="0" relativeHeight="251659264" behindDoc="1" locked="1" layoutInCell="1" allowOverlap="1" wp14:anchorId="72A6EC45" wp14:editId="08C2FB38">
                <wp:simplePos x="0" y="0"/>
                <wp:positionH relativeFrom="page">
                  <wp:posOffset>720090</wp:posOffset>
                </wp:positionH>
                <wp:positionV relativeFrom="page">
                  <wp:posOffset>540385</wp:posOffset>
                </wp:positionV>
                <wp:extent cx="792000" cy="792000"/>
                <wp:effectExtent l="0" t="0" r="8255"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r w:rsidR="004637C6" w:rsidRPr="002E45DD">
            <w:rPr>
              <w:rFonts w:cs="Times New Roman"/>
              <w:bCs w:val="0"/>
              <w:noProof/>
              <w:color w:val="000000"/>
              <w:kern w:val="0"/>
              <w:sz w:val="40"/>
              <w:szCs w:val="40"/>
            </w:rPr>
            <w:t xml:space="preserve">Postion Details </w:t>
          </w:r>
        </w:p>
        <w:p w14:paraId="75A22EC5" w14:textId="19A19F51" w:rsidR="002E45DD" w:rsidRPr="002E45DD" w:rsidRDefault="002E45DD" w:rsidP="004637C6">
          <w:pPr>
            <w:pStyle w:val="BodyText"/>
            <w:rPr>
              <w:sz w:val="28"/>
              <w:szCs w:val="28"/>
            </w:rPr>
          </w:pPr>
          <w:r w:rsidRPr="002E45DD">
            <w:rPr>
              <w:sz w:val="28"/>
              <w:szCs w:val="28"/>
            </w:rPr>
            <w:t xml:space="preserve">Talent Acquisition </w:t>
          </w:r>
          <w:r w:rsidR="002978B5">
            <w:rPr>
              <w:sz w:val="28"/>
              <w:szCs w:val="28"/>
            </w:rPr>
            <w:t>Specialist</w:t>
          </w:r>
          <w:r w:rsidRPr="002E45DD">
            <w:rPr>
              <w:sz w:val="28"/>
              <w:szCs w:val="28"/>
            </w:rPr>
            <w:t xml:space="preserve"> CSOF4</w:t>
          </w:r>
        </w:p>
        <w:tbl>
          <w:tblPr>
            <w:tblStyle w:val="TableCSIRO"/>
            <w:tblW w:w="9474" w:type="dxa"/>
            <w:tblLook w:val="00A0" w:firstRow="1" w:lastRow="0" w:firstColumn="1" w:lastColumn="0" w:noHBand="0" w:noVBand="0"/>
          </w:tblPr>
          <w:tblGrid>
            <w:gridCol w:w="3856"/>
            <w:gridCol w:w="5618"/>
          </w:tblGrid>
          <w:tr w:rsidR="002E45DD" w14:paraId="2FA4948F" w14:textId="77777777" w:rsidTr="002E45D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69E92104" w14:textId="77777777" w:rsidR="002E45DD" w:rsidRDefault="002E45DD">
                <w:pPr>
                  <w:pStyle w:val="ColumnHeading"/>
                  <w:rPr>
                    <w:sz w:val="22"/>
                  </w:rPr>
                </w:pPr>
                <w:r>
                  <w:rPr>
                    <w:sz w:val="22"/>
                  </w:rPr>
                  <w:t>The following information is for applicants</w:t>
                </w:r>
              </w:p>
            </w:tc>
          </w:tr>
          <w:tr w:rsidR="002E45DD" w14:paraId="0A36A735" w14:textId="77777777" w:rsidTr="002E45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Borders>
                  <w:top w:val="nil"/>
                  <w:bottom w:val="nil"/>
                </w:tcBorders>
                <w:hideMark/>
              </w:tcPr>
              <w:p w14:paraId="57E40053" w14:textId="77777777" w:rsidR="002E45DD" w:rsidRDefault="002E45DD">
                <w:pPr>
                  <w:pStyle w:val="TableText"/>
                  <w:rPr>
                    <w:sz w:val="22"/>
                  </w:rPr>
                </w:pPr>
                <w:r>
                  <w:rPr>
                    <w:sz w:val="22"/>
                  </w:rPr>
                  <w:t>Advertised Job Title</w:t>
                </w:r>
              </w:p>
            </w:tc>
            <w:tc>
              <w:tcPr>
                <w:tcW w:w="2965" w:type="pct"/>
                <w:tcBorders>
                  <w:top w:val="nil"/>
                  <w:bottom w:val="nil"/>
                </w:tcBorders>
                <w:hideMark/>
              </w:tcPr>
              <w:p w14:paraId="60ED49D7" w14:textId="3C032A29" w:rsidR="002E45DD" w:rsidRDefault="002E45D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Talent Acquisition </w:t>
                </w:r>
                <w:r w:rsidR="002978B5">
                  <w:rPr>
                    <w:sz w:val="22"/>
                  </w:rPr>
                  <w:t>Specialist</w:t>
                </w:r>
              </w:p>
            </w:tc>
          </w:tr>
          <w:tr w:rsidR="002E45DD" w14:paraId="3C513A7A" w14:textId="77777777" w:rsidTr="002E45DD">
            <w:trPr>
              <w:trHeight w:val="337"/>
            </w:trPr>
            <w:tc>
              <w:tcPr>
                <w:cnfStyle w:val="001000000000" w:firstRow="0" w:lastRow="0" w:firstColumn="1" w:lastColumn="0" w:oddVBand="0" w:evenVBand="0" w:oddHBand="0" w:evenHBand="0" w:firstRowFirstColumn="0" w:firstRowLastColumn="0" w:lastRowFirstColumn="0" w:lastRowLastColumn="0"/>
                <w:tcW w:w="2035" w:type="pct"/>
                <w:tcBorders>
                  <w:top w:val="nil"/>
                  <w:left w:val="nil"/>
                  <w:bottom w:val="nil"/>
                  <w:right w:val="nil"/>
                </w:tcBorders>
                <w:hideMark/>
              </w:tcPr>
              <w:p w14:paraId="6DB95785" w14:textId="77777777" w:rsidR="002E45DD" w:rsidRPr="004823FA" w:rsidRDefault="002E45DD">
                <w:pPr>
                  <w:pStyle w:val="TableText"/>
                  <w:rPr>
                    <w:sz w:val="22"/>
                  </w:rPr>
                </w:pPr>
                <w:r w:rsidRPr="004823FA">
                  <w:rPr>
                    <w:sz w:val="22"/>
                  </w:rPr>
                  <w:t>Job Reference</w:t>
                </w:r>
              </w:p>
            </w:tc>
            <w:tc>
              <w:tcPr>
                <w:tcW w:w="2965" w:type="pct"/>
                <w:tcBorders>
                  <w:top w:val="nil"/>
                  <w:left w:val="nil"/>
                  <w:bottom w:val="nil"/>
                  <w:right w:val="nil"/>
                </w:tcBorders>
                <w:hideMark/>
              </w:tcPr>
              <w:p w14:paraId="7A5F7D27" w14:textId="57A53A7A" w:rsidR="002E45DD" w:rsidRPr="00276E16" w:rsidRDefault="005C4AE2">
                <w:pPr>
                  <w:pStyle w:val="TableBullet"/>
                  <w:numPr>
                    <w:ilvl w:val="0"/>
                    <w:numId w:val="0"/>
                  </w:numPr>
                  <w:tabs>
                    <w:tab w:val="left" w:pos="720"/>
                  </w:tabs>
                  <w:ind w:left="170" w:hanging="170"/>
                  <w:cnfStyle w:val="000000000000" w:firstRow="0" w:lastRow="0" w:firstColumn="0" w:lastColumn="0" w:oddVBand="0" w:evenVBand="0" w:oddHBand="0" w:evenHBand="0" w:firstRowFirstColumn="0" w:firstRowLastColumn="0" w:lastRowFirstColumn="0" w:lastRowLastColumn="0"/>
                  <w:rPr>
                    <w:sz w:val="22"/>
                  </w:rPr>
                </w:pPr>
                <w:r w:rsidRPr="00276E16">
                  <w:rPr>
                    <w:rFonts w:ascii="Arial" w:hAnsi="Arial" w:cs="Arial"/>
                    <w:sz w:val="21"/>
                    <w:szCs w:val="21"/>
                  </w:rPr>
                  <w:t>79699</w:t>
                </w:r>
              </w:p>
            </w:tc>
          </w:tr>
          <w:tr w:rsidR="002E45DD" w14:paraId="74D6D082" w14:textId="77777777" w:rsidTr="002E45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top w:val="nil"/>
                  <w:bottom w:val="nil"/>
                </w:tcBorders>
                <w:hideMark/>
              </w:tcPr>
              <w:p w14:paraId="133D3729" w14:textId="77777777" w:rsidR="002E45DD" w:rsidRDefault="002E45DD">
                <w:pPr>
                  <w:pStyle w:val="TableText"/>
                  <w:rPr>
                    <w:sz w:val="22"/>
                  </w:rPr>
                </w:pPr>
                <w:r>
                  <w:rPr>
                    <w:sz w:val="22"/>
                  </w:rPr>
                  <w:t>Tenure</w:t>
                </w:r>
              </w:p>
            </w:tc>
            <w:tc>
              <w:tcPr>
                <w:tcW w:w="2965" w:type="pct"/>
                <w:tcBorders>
                  <w:top w:val="nil"/>
                  <w:bottom w:val="nil"/>
                </w:tcBorders>
                <w:hideMark/>
              </w:tcPr>
              <w:p w14:paraId="2E79D565" w14:textId="0AB4B71B" w:rsidR="00511480" w:rsidRDefault="00F4307D" w:rsidP="00511480">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12-month</w:t>
                </w:r>
                <w:r w:rsidR="002A33C3">
                  <w:rPr>
                    <w:sz w:val="22"/>
                  </w:rPr>
                  <w:t xml:space="preserve"> term </w:t>
                </w:r>
              </w:p>
              <w:p w14:paraId="12FC51B2" w14:textId="71A432D6" w:rsidR="002E45DD" w:rsidRDefault="002E45DD">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sz w:val="22"/>
                  </w:rPr>
                </w:pPr>
              </w:p>
            </w:tc>
          </w:tr>
          <w:tr w:rsidR="002E45DD" w14:paraId="47BC5660" w14:textId="77777777" w:rsidTr="002E45DD">
            <w:trPr>
              <w:trHeight w:val="413"/>
            </w:trPr>
            <w:tc>
              <w:tcPr>
                <w:cnfStyle w:val="001000000000" w:firstRow="0" w:lastRow="0" w:firstColumn="1" w:lastColumn="0" w:oddVBand="0" w:evenVBand="0" w:oddHBand="0" w:evenHBand="0" w:firstRowFirstColumn="0" w:firstRowLastColumn="0" w:lastRowFirstColumn="0" w:lastRowLastColumn="0"/>
                <w:tcW w:w="2035" w:type="pct"/>
                <w:tcBorders>
                  <w:top w:val="nil"/>
                  <w:left w:val="nil"/>
                  <w:bottom w:val="nil"/>
                  <w:right w:val="nil"/>
                </w:tcBorders>
                <w:hideMark/>
              </w:tcPr>
              <w:p w14:paraId="700A09ED" w14:textId="77777777" w:rsidR="002E45DD" w:rsidRDefault="002E45DD">
                <w:pPr>
                  <w:pStyle w:val="TableText"/>
                  <w:rPr>
                    <w:sz w:val="22"/>
                  </w:rPr>
                </w:pPr>
                <w:r>
                  <w:rPr>
                    <w:sz w:val="22"/>
                  </w:rPr>
                  <w:t>Salary Range</w:t>
                </w:r>
              </w:p>
            </w:tc>
            <w:tc>
              <w:tcPr>
                <w:tcW w:w="2965" w:type="pct"/>
                <w:tcBorders>
                  <w:top w:val="nil"/>
                  <w:left w:val="nil"/>
                  <w:bottom w:val="nil"/>
                  <w:right w:val="nil"/>
                </w:tcBorders>
                <w:hideMark/>
              </w:tcPr>
              <w:p w14:paraId="4C2BCF4B" w14:textId="6DD2403B" w:rsidR="002E45DD" w:rsidRDefault="002E45DD">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sz w:val="22"/>
                  </w:rPr>
                </w:pPr>
                <w:r>
                  <w:rPr>
                    <w:sz w:val="22"/>
                  </w:rPr>
                  <w:t>AU$8</w:t>
                </w:r>
                <w:r w:rsidR="00EA4CC9">
                  <w:rPr>
                    <w:sz w:val="22"/>
                  </w:rPr>
                  <w:t>7</w:t>
                </w:r>
                <w:r w:rsidR="00790C25">
                  <w:rPr>
                    <w:sz w:val="22"/>
                  </w:rPr>
                  <w:t>k</w:t>
                </w:r>
                <w:r>
                  <w:rPr>
                    <w:sz w:val="22"/>
                  </w:rPr>
                  <w:t xml:space="preserve"> to AU$9</w:t>
                </w:r>
                <w:r w:rsidR="00EA4CC9">
                  <w:rPr>
                    <w:sz w:val="22"/>
                  </w:rPr>
                  <w:t>8</w:t>
                </w:r>
                <w:r w:rsidR="00790C25">
                  <w:rPr>
                    <w:sz w:val="22"/>
                  </w:rPr>
                  <w:t xml:space="preserve">k </w:t>
                </w:r>
                <w:r>
                  <w:rPr>
                    <w:sz w:val="22"/>
                  </w:rPr>
                  <w:t>(pro-rata for part-time) + up to 15.4% superannuation</w:t>
                </w:r>
              </w:p>
            </w:tc>
          </w:tr>
          <w:tr w:rsidR="002E45DD" w14:paraId="0BC13F49" w14:textId="77777777" w:rsidTr="002E45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top w:val="nil"/>
                  <w:bottom w:val="nil"/>
                </w:tcBorders>
                <w:hideMark/>
              </w:tcPr>
              <w:p w14:paraId="1F4A6A75" w14:textId="77777777" w:rsidR="002E45DD" w:rsidRDefault="002E45DD">
                <w:pPr>
                  <w:pStyle w:val="TableText"/>
                  <w:rPr>
                    <w:sz w:val="22"/>
                  </w:rPr>
                </w:pPr>
                <w:r>
                  <w:rPr>
                    <w:sz w:val="22"/>
                  </w:rPr>
                  <w:t>Location(s)</w:t>
                </w:r>
              </w:p>
            </w:tc>
            <w:tc>
              <w:tcPr>
                <w:tcW w:w="2965" w:type="pct"/>
                <w:tcBorders>
                  <w:top w:val="nil"/>
                  <w:bottom w:val="nil"/>
                </w:tcBorders>
                <w:hideMark/>
              </w:tcPr>
              <w:p w14:paraId="04E2CC38" w14:textId="7BC3642B" w:rsidR="002E45DD" w:rsidRDefault="0023646A">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color w:val="FF0000"/>
                    <w:sz w:val="22"/>
                  </w:rPr>
                </w:pPr>
                <w:r>
                  <w:rPr>
                    <w:color w:val="auto"/>
                    <w:sz w:val="22"/>
                  </w:rPr>
                  <w:t xml:space="preserve">Brisbane, Melbourne, Sydney, Canberra </w:t>
                </w:r>
              </w:p>
            </w:tc>
          </w:tr>
          <w:tr w:rsidR="002E45DD" w14:paraId="08213DBB" w14:textId="77777777" w:rsidTr="002E45DD">
            <w:trPr>
              <w:trHeight w:val="413"/>
            </w:trPr>
            <w:tc>
              <w:tcPr>
                <w:cnfStyle w:val="001000000000" w:firstRow="0" w:lastRow="0" w:firstColumn="1" w:lastColumn="0" w:oddVBand="0" w:evenVBand="0" w:oddHBand="0" w:evenHBand="0" w:firstRowFirstColumn="0" w:firstRowLastColumn="0" w:lastRowFirstColumn="0" w:lastRowLastColumn="0"/>
                <w:tcW w:w="2035" w:type="pct"/>
                <w:tcBorders>
                  <w:top w:val="nil"/>
                  <w:left w:val="nil"/>
                  <w:bottom w:val="nil"/>
                  <w:right w:val="nil"/>
                </w:tcBorders>
                <w:hideMark/>
              </w:tcPr>
              <w:p w14:paraId="0FA59D2D" w14:textId="77777777" w:rsidR="002E45DD" w:rsidRDefault="002E45DD">
                <w:pPr>
                  <w:pStyle w:val="TableText"/>
                  <w:rPr>
                    <w:sz w:val="22"/>
                  </w:rPr>
                </w:pPr>
                <w:r>
                  <w:rPr>
                    <w:sz w:val="22"/>
                  </w:rPr>
                  <w:t>Relocation Assistance</w:t>
                </w:r>
              </w:p>
            </w:tc>
            <w:tc>
              <w:tcPr>
                <w:tcW w:w="2965" w:type="pct"/>
                <w:tcBorders>
                  <w:top w:val="nil"/>
                  <w:left w:val="nil"/>
                  <w:bottom w:val="nil"/>
                  <w:right w:val="nil"/>
                </w:tcBorders>
                <w:hideMark/>
              </w:tcPr>
              <w:p w14:paraId="5F8B9007" w14:textId="77777777" w:rsidR="002E45DD" w:rsidRDefault="002E45DD">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sz w:val="22"/>
                  </w:rPr>
                </w:pPr>
                <w:r>
                  <w:rPr>
                    <w:sz w:val="22"/>
                  </w:rPr>
                  <w:t>Not provided for this role</w:t>
                </w:r>
              </w:p>
            </w:tc>
          </w:tr>
          <w:tr w:rsidR="002E45DD" w14:paraId="46162C53" w14:textId="77777777" w:rsidTr="002E45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top w:val="nil"/>
                  <w:bottom w:val="nil"/>
                </w:tcBorders>
                <w:hideMark/>
              </w:tcPr>
              <w:p w14:paraId="7E49D299" w14:textId="77777777" w:rsidR="002E45DD" w:rsidRDefault="002E45DD">
                <w:pPr>
                  <w:pStyle w:val="TableText"/>
                  <w:rPr>
                    <w:sz w:val="22"/>
                  </w:rPr>
                </w:pPr>
                <w:r>
                  <w:rPr>
                    <w:sz w:val="22"/>
                  </w:rPr>
                  <w:t>Applications are open to</w:t>
                </w:r>
              </w:p>
            </w:tc>
            <w:tc>
              <w:tcPr>
                <w:tcW w:w="2965" w:type="pct"/>
                <w:tcBorders>
                  <w:top w:val="nil"/>
                  <w:bottom w:val="nil"/>
                </w:tcBorders>
                <w:hideMark/>
              </w:tcPr>
              <w:p w14:paraId="572874D0" w14:textId="22E5036C" w:rsidR="002E45DD" w:rsidRPr="00B866D6" w:rsidRDefault="002E45DD" w:rsidP="00B866D6">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color w:val="000000" w:themeColor="text2"/>
                    <w:sz w:val="22"/>
                  </w:rPr>
                </w:pPr>
                <w:r>
                  <w:rPr>
                    <w:color w:val="auto"/>
                    <w:sz w:val="22"/>
                  </w:rPr>
                  <w:t>Australian/New Zealand Citizens and Australian Permanent Residents Only</w:t>
                </w:r>
                <w:r w:rsidR="00ED269A">
                  <w:rPr>
                    <w:color w:val="auto"/>
                    <w:sz w:val="22"/>
                  </w:rPr>
                  <w:t>, or those on valid working Visa</w:t>
                </w:r>
              </w:p>
            </w:tc>
          </w:tr>
          <w:tr w:rsidR="002E45DD" w14:paraId="7979BA84" w14:textId="77777777" w:rsidTr="002E45DD">
            <w:trPr>
              <w:trHeight w:val="413"/>
            </w:trPr>
            <w:tc>
              <w:tcPr>
                <w:cnfStyle w:val="001000000000" w:firstRow="0" w:lastRow="0" w:firstColumn="1" w:lastColumn="0" w:oddVBand="0" w:evenVBand="0" w:oddHBand="0" w:evenHBand="0" w:firstRowFirstColumn="0" w:firstRowLastColumn="0" w:lastRowFirstColumn="0" w:lastRowLastColumn="0"/>
                <w:tcW w:w="2035" w:type="pct"/>
                <w:tcBorders>
                  <w:top w:val="nil"/>
                  <w:left w:val="nil"/>
                  <w:bottom w:val="nil"/>
                  <w:right w:val="nil"/>
                </w:tcBorders>
                <w:hideMark/>
              </w:tcPr>
              <w:p w14:paraId="5BAF410B" w14:textId="77777777" w:rsidR="002E45DD" w:rsidRDefault="002E45DD">
                <w:pPr>
                  <w:pStyle w:val="TableText"/>
                  <w:rPr>
                    <w:sz w:val="22"/>
                  </w:rPr>
                </w:pPr>
                <w:r>
                  <w:rPr>
                    <w:sz w:val="22"/>
                  </w:rPr>
                  <w:t>Position reports to the</w:t>
                </w:r>
              </w:p>
            </w:tc>
            <w:tc>
              <w:tcPr>
                <w:tcW w:w="2965" w:type="pct"/>
                <w:tcBorders>
                  <w:top w:val="nil"/>
                  <w:left w:val="nil"/>
                  <w:bottom w:val="nil"/>
                  <w:right w:val="nil"/>
                </w:tcBorders>
                <w:hideMark/>
              </w:tcPr>
              <w:p w14:paraId="6D5F3B7A" w14:textId="5196030E" w:rsidR="002E45DD" w:rsidRDefault="002E45DD">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color w:val="auto"/>
                    <w:sz w:val="22"/>
                  </w:rPr>
                </w:pPr>
                <w:r>
                  <w:rPr>
                    <w:color w:val="auto"/>
                    <w:sz w:val="22"/>
                  </w:rPr>
                  <w:t>Talent Acquisition Business Partner</w:t>
                </w:r>
              </w:p>
            </w:tc>
          </w:tr>
          <w:tr w:rsidR="002E45DD" w14:paraId="4A965317" w14:textId="77777777" w:rsidTr="002E45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top w:val="nil"/>
                  <w:bottom w:val="nil"/>
                </w:tcBorders>
                <w:hideMark/>
              </w:tcPr>
              <w:p w14:paraId="4DF55C41" w14:textId="77777777" w:rsidR="002E45DD" w:rsidRDefault="002E45DD">
                <w:pPr>
                  <w:pStyle w:val="TableText"/>
                  <w:rPr>
                    <w:sz w:val="22"/>
                  </w:rPr>
                </w:pPr>
                <w:r>
                  <w:rPr>
                    <w:sz w:val="22"/>
                  </w:rPr>
                  <w:t>Client Focus – Internal</w:t>
                </w:r>
              </w:p>
            </w:tc>
            <w:tc>
              <w:tcPr>
                <w:tcW w:w="2965" w:type="pct"/>
                <w:tcBorders>
                  <w:top w:val="nil"/>
                  <w:bottom w:val="nil"/>
                </w:tcBorders>
                <w:hideMark/>
              </w:tcPr>
              <w:p w14:paraId="58E0FEA8" w14:textId="343BD2C1" w:rsidR="002E45DD" w:rsidRDefault="002E45DD">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color w:val="auto"/>
                    <w:sz w:val="22"/>
                  </w:rPr>
                </w:pPr>
                <w:r>
                  <w:rPr>
                    <w:color w:val="auto"/>
                    <w:sz w:val="22"/>
                  </w:rPr>
                  <w:t>6</w:t>
                </w:r>
                <w:r w:rsidR="00712533">
                  <w:rPr>
                    <w:color w:val="auto"/>
                    <w:sz w:val="22"/>
                  </w:rPr>
                  <w:t>0</w:t>
                </w:r>
                <w:r>
                  <w:rPr>
                    <w:color w:val="auto"/>
                    <w:sz w:val="22"/>
                  </w:rPr>
                  <w:t>%</w:t>
                </w:r>
              </w:p>
            </w:tc>
          </w:tr>
          <w:tr w:rsidR="002E45DD" w14:paraId="18B5F4CA" w14:textId="77777777" w:rsidTr="002E45DD">
            <w:trPr>
              <w:trHeight w:val="413"/>
            </w:trPr>
            <w:tc>
              <w:tcPr>
                <w:cnfStyle w:val="001000000000" w:firstRow="0" w:lastRow="0" w:firstColumn="1" w:lastColumn="0" w:oddVBand="0" w:evenVBand="0" w:oddHBand="0" w:evenHBand="0" w:firstRowFirstColumn="0" w:firstRowLastColumn="0" w:lastRowFirstColumn="0" w:lastRowLastColumn="0"/>
                <w:tcW w:w="2035" w:type="pct"/>
                <w:tcBorders>
                  <w:top w:val="nil"/>
                  <w:left w:val="nil"/>
                  <w:bottom w:val="nil"/>
                  <w:right w:val="nil"/>
                </w:tcBorders>
                <w:hideMark/>
              </w:tcPr>
              <w:p w14:paraId="03FE6DF4" w14:textId="77777777" w:rsidR="002E45DD" w:rsidRDefault="002E45DD">
                <w:pPr>
                  <w:pStyle w:val="TableText"/>
                  <w:rPr>
                    <w:sz w:val="22"/>
                  </w:rPr>
                </w:pPr>
                <w:r>
                  <w:rPr>
                    <w:sz w:val="22"/>
                  </w:rPr>
                  <w:t>Client Focus – External</w:t>
                </w:r>
              </w:p>
            </w:tc>
            <w:tc>
              <w:tcPr>
                <w:tcW w:w="2965" w:type="pct"/>
                <w:tcBorders>
                  <w:top w:val="nil"/>
                  <w:left w:val="nil"/>
                  <w:bottom w:val="nil"/>
                  <w:right w:val="nil"/>
                </w:tcBorders>
                <w:hideMark/>
              </w:tcPr>
              <w:p w14:paraId="52CCDFE3" w14:textId="5EFD41EB" w:rsidR="002E45DD" w:rsidRDefault="00712533">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color w:val="auto"/>
                    <w:sz w:val="22"/>
                  </w:rPr>
                </w:pPr>
                <w:r>
                  <w:rPr>
                    <w:color w:val="auto"/>
                    <w:sz w:val="22"/>
                  </w:rPr>
                  <w:t>40</w:t>
                </w:r>
                <w:r w:rsidR="002E45DD">
                  <w:rPr>
                    <w:color w:val="auto"/>
                    <w:sz w:val="22"/>
                  </w:rPr>
                  <w:t>%</w:t>
                </w:r>
              </w:p>
            </w:tc>
          </w:tr>
          <w:tr w:rsidR="002E45DD" w14:paraId="1E8B06D8" w14:textId="77777777" w:rsidTr="002E45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top w:val="nil"/>
                  <w:bottom w:val="nil"/>
                </w:tcBorders>
                <w:hideMark/>
              </w:tcPr>
              <w:p w14:paraId="177C9D63" w14:textId="77777777" w:rsidR="002E45DD" w:rsidRDefault="002E45DD">
                <w:pPr>
                  <w:pStyle w:val="TableText"/>
                  <w:rPr>
                    <w:sz w:val="22"/>
                  </w:rPr>
                </w:pPr>
                <w:r>
                  <w:rPr>
                    <w:sz w:val="22"/>
                  </w:rPr>
                  <w:t>Number of Direct Reports</w:t>
                </w:r>
              </w:p>
            </w:tc>
            <w:tc>
              <w:tcPr>
                <w:tcW w:w="2965" w:type="pct"/>
                <w:tcBorders>
                  <w:top w:val="nil"/>
                  <w:bottom w:val="nil"/>
                </w:tcBorders>
                <w:hideMark/>
              </w:tcPr>
              <w:p w14:paraId="22AE94B1" w14:textId="77777777" w:rsidR="002E45DD" w:rsidRDefault="002E45DD">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2E45DD" w14:paraId="133E9106" w14:textId="77777777" w:rsidTr="002E45DD">
            <w:trPr>
              <w:trHeight w:val="413"/>
            </w:trPr>
            <w:tc>
              <w:tcPr>
                <w:cnfStyle w:val="001000000000" w:firstRow="0" w:lastRow="0" w:firstColumn="1" w:lastColumn="0" w:oddVBand="0" w:evenVBand="0" w:oddHBand="0" w:evenHBand="0" w:firstRowFirstColumn="0" w:firstRowLastColumn="0" w:lastRowFirstColumn="0" w:lastRowLastColumn="0"/>
                <w:tcW w:w="2035" w:type="pct"/>
                <w:tcBorders>
                  <w:top w:val="nil"/>
                  <w:left w:val="nil"/>
                  <w:bottom w:val="nil"/>
                  <w:right w:val="nil"/>
                </w:tcBorders>
                <w:hideMark/>
              </w:tcPr>
              <w:p w14:paraId="56925D51" w14:textId="77777777" w:rsidR="002E45DD" w:rsidRDefault="002E45DD">
                <w:pPr>
                  <w:pStyle w:val="TableText"/>
                  <w:rPr>
                    <w:sz w:val="22"/>
                  </w:rPr>
                </w:pPr>
                <w:r>
                  <w:rPr>
                    <w:sz w:val="22"/>
                  </w:rPr>
                  <w:t>Enquire about this job</w:t>
                </w:r>
              </w:p>
            </w:tc>
            <w:tc>
              <w:tcPr>
                <w:tcW w:w="2965" w:type="pct"/>
                <w:tcBorders>
                  <w:top w:val="nil"/>
                  <w:left w:val="nil"/>
                  <w:bottom w:val="nil"/>
                  <w:right w:val="nil"/>
                </w:tcBorders>
                <w:hideMark/>
              </w:tcPr>
              <w:p w14:paraId="4812C5E4" w14:textId="77777777" w:rsidR="002E45DD" w:rsidRDefault="002E45DD">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sz w:val="22"/>
                  </w:rPr>
                </w:pPr>
                <w:r>
                  <w:rPr>
                    <w:sz w:val="22"/>
                  </w:rPr>
                  <w:t xml:space="preserve">Apply via CSIRO Careers website. </w:t>
                </w:r>
                <w:hyperlink r:id="rId12" w:history="1">
                  <w:r>
                    <w:rPr>
                      <w:rStyle w:val="Hyperlink"/>
                    </w:rPr>
                    <w:t>Careers - CSIRO</w:t>
                  </w:r>
                </w:hyperlink>
              </w:p>
            </w:tc>
          </w:tr>
          <w:tr w:rsidR="002E45DD" w14:paraId="40B1A3DB" w14:textId="77777777" w:rsidTr="002E45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top w:val="nil"/>
                  <w:bottom w:val="single" w:sz="4" w:space="0" w:color="auto"/>
                </w:tcBorders>
                <w:hideMark/>
              </w:tcPr>
              <w:p w14:paraId="624E5ACF" w14:textId="77777777" w:rsidR="002E45DD" w:rsidRDefault="002E45DD">
                <w:pPr>
                  <w:pStyle w:val="TableText"/>
                  <w:rPr>
                    <w:sz w:val="22"/>
                  </w:rPr>
                </w:pPr>
                <w:r>
                  <w:rPr>
                    <w:sz w:val="22"/>
                  </w:rPr>
                  <w:t>How to apply</w:t>
                </w:r>
              </w:p>
            </w:tc>
            <w:tc>
              <w:tcPr>
                <w:tcW w:w="2965" w:type="pct"/>
                <w:tcBorders>
                  <w:top w:val="nil"/>
                  <w:bottom w:val="single" w:sz="4" w:space="0" w:color="auto"/>
                </w:tcBorders>
                <w:hideMark/>
              </w:tcPr>
              <w:p w14:paraId="72FEA9E9" w14:textId="77777777" w:rsidR="002E45DD" w:rsidRDefault="002E45DD">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 xml:space="preserve">Apply online at  </w:t>
                </w:r>
                <w:hyperlink r:id="rId13" w:history="1">
                  <w:r>
                    <w:rPr>
                      <w:rStyle w:val="Hyperlink"/>
                      <w:sz w:val="22"/>
                    </w:rPr>
                    <w:t>https://jobs.csiro.au/</w:t>
                  </w:r>
                </w:hyperlink>
                <w:r>
                  <w:rPr>
                    <w:sz w:val="22"/>
                  </w:rPr>
                  <w:t xml:space="preserve"> </w:t>
                </w:r>
              </w:p>
              <w:p w14:paraId="2EC9535F" w14:textId="77777777" w:rsidR="002E45DD" w:rsidRDefault="002E45DD">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 xml:space="preserve">Internal applicants please apply via </w:t>
                </w:r>
                <w:r>
                  <w:rPr>
                    <w:b/>
                    <w:sz w:val="22"/>
                  </w:rPr>
                  <w:t>Jobs Central</w:t>
                </w:r>
              </w:p>
              <w:p w14:paraId="7C902392" w14:textId="77777777" w:rsidR="002E45DD" w:rsidRDefault="002E45DD">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 xml:space="preserve">If you experience difficulties when applying, please email </w:t>
                </w:r>
                <w:hyperlink r:id="rId14" w:history="1">
                  <w:r>
                    <w:rPr>
                      <w:rStyle w:val="Hyperlink"/>
                      <w:sz w:val="22"/>
                    </w:rPr>
                    <w:t>careers.online@csiro.au</w:t>
                  </w:r>
                </w:hyperlink>
                <w:r>
                  <w:rPr>
                    <w:sz w:val="22"/>
                  </w:rPr>
                  <w:t xml:space="preserve"> or call 1300 984 220.</w:t>
                </w:r>
              </w:p>
            </w:tc>
          </w:tr>
        </w:tbl>
        <w:p w14:paraId="79E7E04C" w14:textId="77777777" w:rsidR="000D1BC8" w:rsidRDefault="000D1BC8">
          <w:pPr>
            <w:spacing w:before="0" w:after="0" w:line="240" w:lineRule="auto"/>
            <w:rPr>
              <w:rFonts w:cs="Arial"/>
              <w:bCs/>
              <w:noProof/>
              <w:color w:val="757579" w:themeColor="accent3"/>
              <w:kern w:val="32"/>
              <w:sz w:val="44"/>
              <w:szCs w:val="44"/>
            </w:rPr>
          </w:pPr>
          <w:r>
            <w:rPr>
              <w:noProof/>
            </w:rPr>
            <w:br w:type="page"/>
          </w:r>
        </w:p>
      </w:sdtContent>
    </w:sdt>
    <w:bookmarkEnd w:id="0"/>
    <w:p w14:paraId="4F94B859" w14:textId="77777777" w:rsidR="002E45DD" w:rsidRDefault="002E45DD" w:rsidP="002E45DD">
      <w:pPr>
        <w:pStyle w:val="Heading3"/>
        <w:spacing w:after="0"/>
      </w:pPr>
      <w:r>
        <w:t>Role Overview</w:t>
      </w:r>
    </w:p>
    <w:p w14:paraId="1D0EF525" w14:textId="77777777" w:rsidR="00C66913" w:rsidRDefault="002E45DD" w:rsidP="00C66913">
      <w:pPr>
        <w:pStyle w:val="Heading2"/>
        <w:rPr>
          <w:rFonts w:cs="Calibri"/>
          <w:bCs w:val="0"/>
          <w:iCs w:val="0"/>
          <w:color w:val="000000" w:themeColor="text2"/>
          <w:sz w:val="24"/>
          <w:szCs w:val="24"/>
        </w:rPr>
      </w:pPr>
      <w:r>
        <w:rPr>
          <w:rFonts w:cs="Calibri"/>
          <w:bCs w:val="0"/>
          <w:iCs w:val="0"/>
          <w:color w:val="000000" w:themeColor="text2"/>
          <w:sz w:val="24"/>
          <w:szCs w:val="24"/>
        </w:rPr>
        <w:t>Administrative staff in CSIRO provide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665351A7" w14:textId="64C102A2" w:rsidR="002E45DD" w:rsidRDefault="002E45DD" w:rsidP="00C66913">
      <w:pPr>
        <w:pStyle w:val="Heading2"/>
        <w:rPr>
          <w:rFonts w:cs="Times New Roman"/>
          <w:b/>
          <w:bCs w:val="0"/>
          <w:color w:val="000000" w:themeColor="text2"/>
          <w:sz w:val="24"/>
          <w:szCs w:val="24"/>
        </w:rPr>
      </w:pPr>
      <w:r>
        <w:rPr>
          <w:rFonts w:cs="Times New Roman"/>
          <w:bCs w:val="0"/>
          <w:color w:val="000000" w:themeColor="text2"/>
          <w:sz w:val="24"/>
          <w:szCs w:val="24"/>
        </w:rPr>
        <w:t>The Talent Acquisition Partner (TAP) will work collaboratively across allocated business units, providing consultative and supportive subject matter expert advice to H</w:t>
      </w:r>
      <w:r w:rsidR="00EC7882">
        <w:rPr>
          <w:rFonts w:cs="Times New Roman"/>
          <w:bCs w:val="0"/>
          <w:color w:val="000000" w:themeColor="text2"/>
          <w:sz w:val="24"/>
          <w:szCs w:val="24"/>
        </w:rPr>
        <w:t xml:space="preserve">uman </w:t>
      </w:r>
      <w:r>
        <w:rPr>
          <w:rFonts w:cs="Times New Roman"/>
          <w:bCs w:val="0"/>
          <w:color w:val="000000" w:themeColor="text2"/>
          <w:sz w:val="24"/>
          <w:szCs w:val="24"/>
        </w:rPr>
        <w:t>R</w:t>
      </w:r>
      <w:r w:rsidR="00EC7882">
        <w:rPr>
          <w:rFonts w:cs="Times New Roman"/>
          <w:bCs w:val="0"/>
          <w:color w:val="000000" w:themeColor="text2"/>
          <w:sz w:val="24"/>
          <w:szCs w:val="24"/>
        </w:rPr>
        <w:t>esource</w:t>
      </w:r>
      <w:r>
        <w:rPr>
          <w:rFonts w:cs="Times New Roman"/>
          <w:bCs w:val="0"/>
          <w:color w:val="000000" w:themeColor="text2"/>
          <w:sz w:val="24"/>
          <w:szCs w:val="24"/>
        </w:rPr>
        <w:t xml:space="preserve"> and business stakeholders with business and organisational strategy guiding best practice recruitment approach and delivery. </w:t>
      </w:r>
    </w:p>
    <w:p w14:paraId="2570736C" w14:textId="6675E1AD" w:rsidR="002E45DD" w:rsidRDefault="002E45DD" w:rsidP="002E45DD">
      <w:pPr>
        <w:pStyle w:val="Heading3"/>
        <w:rPr>
          <w:rFonts w:cs="Times New Roman"/>
          <w:b w:val="0"/>
          <w:bCs w:val="0"/>
          <w:color w:val="000000" w:themeColor="text2"/>
          <w:sz w:val="24"/>
          <w:szCs w:val="24"/>
        </w:rPr>
      </w:pPr>
      <w:r>
        <w:rPr>
          <w:rFonts w:cs="Times New Roman"/>
          <w:b w:val="0"/>
          <w:bCs w:val="0"/>
          <w:color w:val="000000" w:themeColor="text2"/>
          <w:sz w:val="24"/>
          <w:szCs w:val="24"/>
        </w:rPr>
        <w:t>In addition, the role will take on a proactive approach in understanding business unit talent opportunities in depth. This will include attending and contributing to regular B</w:t>
      </w:r>
      <w:r w:rsidR="00EC7882">
        <w:rPr>
          <w:rFonts w:cs="Times New Roman"/>
          <w:b w:val="0"/>
          <w:bCs w:val="0"/>
          <w:color w:val="000000" w:themeColor="text2"/>
          <w:sz w:val="24"/>
          <w:szCs w:val="24"/>
        </w:rPr>
        <w:t xml:space="preserve">usiness Unit </w:t>
      </w:r>
      <w:r>
        <w:rPr>
          <w:rFonts w:cs="Times New Roman"/>
          <w:b w:val="0"/>
          <w:bCs w:val="0"/>
          <w:color w:val="000000" w:themeColor="text2"/>
          <w:sz w:val="24"/>
          <w:szCs w:val="24"/>
        </w:rPr>
        <w:t>and H</w:t>
      </w:r>
      <w:r w:rsidR="00EC7882">
        <w:rPr>
          <w:rFonts w:cs="Times New Roman"/>
          <w:b w:val="0"/>
          <w:bCs w:val="0"/>
          <w:color w:val="000000" w:themeColor="text2"/>
          <w:sz w:val="24"/>
          <w:szCs w:val="24"/>
        </w:rPr>
        <w:t xml:space="preserve">uman </w:t>
      </w:r>
      <w:r>
        <w:rPr>
          <w:rFonts w:cs="Times New Roman"/>
          <w:b w:val="0"/>
          <w:bCs w:val="0"/>
          <w:color w:val="000000" w:themeColor="text2"/>
          <w:sz w:val="24"/>
          <w:szCs w:val="24"/>
        </w:rPr>
        <w:t>R</w:t>
      </w:r>
      <w:r w:rsidR="00EC7882">
        <w:rPr>
          <w:rFonts w:cs="Times New Roman"/>
          <w:b w:val="0"/>
          <w:bCs w:val="0"/>
          <w:color w:val="000000" w:themeColor="text2"/>
          <w:sz w:val="24"/>
          <w:szCs w:val="24"/>
        </w:rPr>
        <w:t>esource</w:t>
      </w:r>
      <w:r>
        <w:rPr>
          <w:rFonts w:cs="Times New Roman"/>
          <w:b w:val="0"/>
          <w:bCs w:val="0"/>
          <w:color w:val="000000" w:themeColor="text2"/>
          <w:sz w:val="24"/>
          <w:szCs w:val="24"/>
        </w:rPr>
        <w:t xml:space="preserve"> meetings on relevant recruitment metrics and external market data/trends, market trends by discipline and future talent market activity for consideration. </w:t>
      </w:r>
    </w:p>
    <w:p w14:paraId="6608C475" w14:textId="77777777" w:rsidR="002E45DD" w:rsidRDefault="002E45DD" w:rsidP="002E45DD">
      <w:pPr>
        <w:pStyle w:val="Heading3"/>
      </w:pPr>
      <w:r>
        <w:t xml:space="preserve">Duties and Key Result Areas:  </w:t>
      </w:r>
    </w:p>
    <w:p w14:paraId="7965AE9E" w14:textId="77777777" w:rsidR="002E45DD" w:rsidRDefault="002E45DD" w:rsidP="002E45DD">
      <w:pPr>
        <w:pStyle w:val="ListParagraph"/>
        <w:numPr>
          <w:ilvl w:val="0"/>
          <w:numId w:val="24"/>
        </w:numPr>
        <w:rPr>
          <w:rFonts w:cs="Calibri"/>
          <w:color w:val="000000" w:themeColor="text2"/>
          <w:szCs w:val="24"/>
        </w:rPr>
      </w:pPr>
      <w:r>
        <w:t xml:space="preserve">Partnering with hiring managers to create a recruitment strategy that delivers solutions in line with </w:t>
      </w:r>
      <w:r>
        <w:rPr>
          <w:color w:val="000000" w:themeColor="text2"/>
          <w:szCs w:val="24"/>
        </w:rPr>
        <w:t>business and organisational strategy</w:t>
      </w:r>
    </w:p>
    <w:p w14:paraId="4CE8D5BD" w14:textId="7717859D" w:rsidR="002E45DD" w:rsidRDefault="007B6707" w:rsidP="002E45DD">
      <w:pPr>
        <w:pStyle w:val="ListParagraph"/>
        <w:numPr>
          <w:ilvl w:val="0"/>
          <w:numId w:val="24"/>
        </w:numPr>
        <w:rPr>
          <w:rFonts w:cs="Calibri"/>
          <w:color w:val="000000" w:themeColor="text2"/>
          <w:szCs w:val="24"/>
        </w:rPr>
      </w:pPr>
      <w:r>
        <w:t xml:space="preserve">Collaborate </w:t>
      </w:r>
      <w:r w:rsidR="002E45DD">
        <w:t xml:space="preserve">with business leaders and HR to understand current and future talent needs, develop sourcing strategies, building a strong pipeline of talent from multiple sources </w:t>
      </w:r>
      <w:proofErr w:type="gramStart"/>
      <w:r w:rsidR="002E45DD">
        <w:t>e.g.</w:t>
      </w:r>
      <w:proofErr w:type="gramEnd"/>
      <w:r w:rsidR="002E45DD">
        <w:t xml:space="preserve"> LinkedIn, talent pools and specialist agencies</w:t>
      </w:r>
    </w:p>
    <w:p w14:paraId="49C12CC2" w14:textId="77777777" w:rsidR="002E45DD" w:rsidRDefault="002E45DD" w:rsidP="002E45DD">
      <w:pPr>
        <w:pStyle w:val="ListParagraph"/>
        <w:numPr>
          <w:ilvl w:val="0"/>
          <w:numId w:val="24"/>
        </w:numPr>
      </w:pPr>
      <w:r>
        <w:t>Provide daily operational development to Administration Specialists (AS) to build skill capability and industry knowledge, providing suitable information and direction to complete administration support tasks</w:t>
      </w:r>
    </w:p>
    <w:p w14:paraId="12DEDBE1" w14:textId="77777777" w:rsidR="002E45DD" w:rsidRDefault="002E45DD" w:rsidP="002E45DD">
      <w:pPr>
        <w:pStyle w:val="ListParagraph"/>
        <w:numPr>
          <w:ilvl w:val="0"/>
          <w:numId w:val="24"/>
        </w:numPr>
      </w:pPr>
      <w:r>
        <w:t>Provide ongoing support to hiring managers in equipping them with skills to apply best practice interview and selection techniques</w:t>
      </w:r>
    </w:p>
    <w:p w14:paraId="0AA61292" w14:textId="6E34DC4E" w:rsidR="002E45DD" w:rsidRPr="00E533AD" w:rsidRDefault="002E45DD" w:rsidP="002E45DD">
      <w:pPr>
        <w:pStyle w:val="ListParagraph"/>
        <w:numPr>
          <w:ilvl w:val="0"/>
          <w:numId w:val="24"/>
        </w:numPr>
        <w:rPr>
          <w:color w:val="auto"/>
        </w:rPr>
      </w:pPr>
      <w:r w:rsidRPr="00E533AD">
        <w:rPr>
          <w:color w:val="auto"/>
        </w:rPr>
        <w:t>Collaborat</w:t>
      </w:r>
      <w:r w:rsidR="003F214E">
        <w:rPr>
          <w:color w:val="auto"/>
        </w:rPr>
        <w:t xml:space="preserve">e </w:t>
      </w:r>
      <w:r w:rsidRPr="00E533AD">
        <w:rPr>
          <w:color w:val="auto"/>
        </w:rPr>
        <w:t>with Recruitment Services Team to ensure a seamless, high touch and efficient onboarding experience and candidate communications</w:t>
      </w:r>
    </w:p>
    <w:p w14:paraId="202317A0" w14:textId="77777777" w:rsidR="002E45DD" w:rsidRDefault="002E45DD" w:rsidP="002E45DD">
      <w:pPr>
        <w:pStyle w:val="ListParagraph"/>
        <w:numPr>
          <w:ilvl w:val="0"/>
          <w:numId w:val="24"/>
        </w:numPr>
      </w:pPr>
      <w:r>
        <w:t>Assist in coordinating panels and participate in panels, documenting interview notes and candidate profile summaries</w:t>
      </w:r>
    </w:p>
    <w:p w14:paraId="7D4E0B85" w14:textId="237F2482" w:rsidR="002E45DD" w:rsidRDefault="002E45DD" w:rsidP="002E45DD">
      <w:pPr>
        <w:pStyle w:val="ListParagraph"/>
        <w:numPr>
          <w:ilvl w:val="0"/>
          <w:numId w:val="24"/>
        </w:numPr>
        <w:rPr>
          <w:rFonts w:cs="Calibri"/>
          <w:color w:val="000000" w:themeColor="text2"/>
          <w:szCs w:val="24"/>
        </w:rPr>
      </w:pPr>
      <w:r>
        <w:rPr>
          <w:rFonts w:cs="Calibri"/>
          <w:color w:val="000000" w:themeColor="text2"/>
          <w:szCs w:val="24"/>
        </w:rPr>
        <w:t>Maintain S</w:t>
      </w:r>
      <w:r w:rsidR="00EC7882">
        <w:rPr>
          <w:rFonts w:cs="Calibri"/>
          <w:color w:val="000000" w:themeColor="text2"/>
          <w:szCs w:val="24"/>
        </w:rPr>
        <w:t xml:space="preserve">uccess </w:t>
      </w:r>
      <w:r>
        <w:rPr>
          <w:rFonts w:cs="Calibri"/>
          <w:color w:val="000000" w:themeColor="text2"/>
          <w:szCs w:val="24"/>
        </w:rPr>
        <w:t>F</w:t>
      </w:r>
      <w:r w:rsidR="00EC7882">
        <w:rPr>
          <w:rFonts w:cs="Calibri"/>
          <w:color w:val="000000" w:themeColor="text2"/>
          <w:szCs w:val="24"/>
        </w:rPr>
        <w:t>actors</w:t>
      </w:r>
      <w:r>
        <w:rPr>
          <w:rFonts w:cs="Calibri"/>
          <w:color w:val="000000" w:themeColor="text2"/>
          <w:szCs w:val="24"/>
        </w:rPr>
        <w:t xml:space="preserve"> </w:t>
      </w:r>
      <w:r w:rsidR="007B3411">
        <w:rPr>
          <w:rFonts w:cs="Calibri"/>
          <w:color w:val="000000" w:themeColor="text2"/>
          <w:szCs w:val="24"/>
        </w:rPr>
        <w:t xml:space="preserve">(recruitment system) </w:t>
      </w:r>
      <w:r>
        <w:rPr>
          <w:rFonts w:cs="Calibri"/>
          <w:color w:val="000000" w:themeColor="text2"/>
          <w:szCs w:val="24"/>
        </w:rPr>
        <w:t xml:space="preserve">with real time updates relating to individual candidate profiles, with full compliance to administrative systems, </w:t>
      </w:r>
      <w:proofErr w:type="gramStart"/>
      <w:r>
        <w:rPr>
          <w:rFonts w:cs="Calibri"/>
          <w:color w:val="000000" w:themeColor="text2"/>
          <w:szCs w:val="24"/>
        </w:rPr>
        <w:t>processes</w:t>
      </w:r>
      <w:proofErr w:type="gramEnd"/>
      <w:r>
        <w:rPr>
          <w:rFonts w:cs="Calibri"/>
          <w:color w:val="000000" w:themeColor="text2"/>
          <w:szCs w:val="24"/>
        </w:rPr>
        <w:t xml:space="preserve"> and policies, to ensure that all information is accurate, stored correctly and accessible by authorised team members</w:t>
      </w:r>
    </w:p>
    <w:p w14:paraId="361CE893" w14:textId="436C21F4" w:rsidR="002E45DD" w:rsidRDefault="002E45DD" w:rsidP="002E45DD">
      <w:pPr>
        <w:pStyle w:val="ListParagraph"/>
        <w:numPr>
          <w:ilvl w:val="0"/>
          <w:numId w:val="24"/>
        </w:numPr>
        <w:rPr>
          <w:rFonts w:cs="Calibri"/>
          <w:color w:val="000000" w:themeColor="text2"/>
          <w:szCs w:val="24"/>
        </w:rPr>
      </w:pPr>
      <w:r>
        <w:rPr>
          <w:rFonts w:cs="Calibri"/>
          <w:color w:val="000000" w:themeColor="text2"/>
          <w:szCs w:val="24"/>
        </w:rPr>
        <w:t xml:space="preserve">Attend team meetings and extended HR meetings to keep knowledge up to date and to contribute information, </w:t>
      </w:r>
      <w:r w:rsidR="00B36C89">
        <w:rPr>
          <w:rFonts w:cs="Calibri"/>
          <w:color w:val="000000" w:themeColor="text2"/>
          <w:szCs w:val="24"/>
        </w:rPr>
        <w:t>knowledge,</w:t>
      </w:r>
      <w:r>
        <w:rPr>
          <w:rFonts w:cs="Calibri"/>
          <w:color w:val="000000" w:themeColor="text2"/>
          <w:szCs w:val="24"/>
        </w:rPr>
        <w:t xml:space="preserve"> and ideas for continual process improvement</w:t>
      </w:r>
    </w:p>
    <w:p w14:paraId="0E13219A" w14:textId="77777777" w:rsidR="002E45DD" w:rsidRDefault="002E45DD" w:rsidP="002E45DD">
      <w:pPr>
        <w:pStyle w:val="ListParagraph"/>
        <w:numPr>
          <w:ilvl w:val="0"/>
          <w:numId w:val="24"/>
        </w:numPr>
        <w:rPr>
          <w:rFonts w:cs="Calibri"/>
          <w:color w:val="000000" w:themeColor="text2"/>
          <w:szCs w:val="24"/>
        </w:rPr>
      </w:pPr>
      <w:r>
        <w:rPr>
          <w:rFonts w:cs="Calibri"/>
          <w:color w:val="000000" w:themeColor="text2"/>
          <w:szCs w:val="24"/>
        </w:rPr>
        <w:t>Understand KPIs and seek support and information to meet minimum targets</w:t>
      </w:r>
    </w:p>
    <w:p w14:paraId="0EFCCE64" w14:textId="27871F96" w:rsidR="002E45DD" w:rsidRDefault="002E45DD" w:rsidP="002E45DD">
      <w:pPr>
        <w:pStyle w:val="ListParagraph"/>
        <w:numPr>
          <w:ilvl w:val="0"/>
          <w:numId w:val="24"/>
        </w:numPr>
        <w:rPr>
          <w:rFonts w:cs="Calibri"/>
          <w:color w:val="000000" w:themeColor="text2"/>
          <w:szCs w:val="24"/>
        </w:rPr>
      </w:pPr>
      <w:r>
        <w:rPr>
          <w:rFonts w:cs="Calibri"/>
          <w:color w:val="000000" w:themeColor="text2"/>
          <w:szCs w:val="24"/>
        </w:rPr>
        <w:t>Participate in online and in person recruitment forums and events to promote CSIRO employment profile to candidates and the talent acquisition community</w:t>
      </w:r>
    </w:p>
    <w:p w14:paraId="138683B5" w14:textId="34FFC9B0" w:rsidR="004637C6" w:rsidRDefault="00E533AD" w:rsidP="00062595">
      <w:pPr>
        <w:pStyle w:val="ListParagraph"/>
        <w:numPr>
          <w:ilvl w:val="0"/>
          <w:numId w:val="24"/>
        </w:numPr>
      </w:pPr>
      <w:r w:rsidRPr="00E533AD">
        <w:rPr>
          <w:rFonts w:asciiTheme="majorHAnsi" w:eastAsia="Times New Roman" w:hAnsiTheme="majorHAnsi" w:cstheme="majorHAnsi"/>
          <w:szCs w:val="24"/>
        </w:rPr>
        <w:t>Collaborate with all members of the talent acquisition to support strategic initiatives, providing time, skills and effort to projects, ad hoc work assignments and other business demands as directed by talent acquisition senior managers and executive</w:t>
      </w:r>
    </w:p>
    <w:p w14:paraId="2A778521" w14:textId="77777777" w:rsidR="00E87CC6" w:rsidRDefault="00E87CC6" w:rsidP="00E87CC6">
      <w:pPr>
        <w:pStyle w:val="Heading2"/>
        <w:rPr>
          <w:b/>
          <w:iCs w:val="0"/>
          <w:color w:val="auto"/>
          <w:sz w:val="26"/>
          <w:szCs w:val="26"/>
        </w:rPr>
      </w:pPr>
      <w:r w:rsidRPr="00B50C20">
        <w:rPr>
          <w:b/>
          <w:iCs w:val="0"/>
          <w:color w:val="auto"/>
          <w:sz w:val="26"/>
          <w:szCs w:val="26"/>
        </w:rPr>
        <w:t xml:space="preserve">Required Competencies: </w:t>
      </w:r>
    </w:p>
    <w:p w14:paraId="463B1CAD" w14:textId="77777777" w:rsidR="00E87CC6" w:rsidRPr="009074C8" w:rsidRDefault="00E87CC6" w:rsidP="00E87CC6">
      <w:pPr>
        <w:pStyle w:val="Default"/>
        <w:numPr>
          <w:ilvl w:val="0"/>
          <w:numId w:val="22"/>
        </w:numPr>
        <w:ind w:left="426" w:hanging="426"/>
        <w:rPr>
          <w:rFonts w:asciiTheme="majorHAnsi" w:hAnsiTheme="majorHAnsi" w:cstheme="majorHAnsi"/>
        </w:rPr>
      </w:pPr>
      <w:r w:rsidRPr="009074C8">
        <w:rPr>
          <w:rFonts w:asciiTheme="majorHAnsi" w:hAnsiTheme="majorHAnsi" w:cstheme="majorHAnsi"/>
          <w:b/>
        </w:rPr>
        <w:t>Teamwork and Collaboration</w:t>
      </w:r>
      <w:r w:rsidRPr="009074C8">
        <w:rPr>
          <w:rFonts w:asciiTheme="majorHAnsi" w:hAnsiTheme="majorHAnsi" w:cstheme="majorHAnsi"/>
        </w:rPr>
        <w:t>:</w:t>
      </w:r>
      <w:r w:rsidRPr="009074C8">
        <w:rPr>
          <w:rFonts w:asciiTheme="majorHAnsi" w:hAnsiTheme="majorHAnsi" w:cstheme="majorHAnsi"/>
          <w:bCs/>
        </w:rPr>
        <w:t xml:space="preserve"> Cooperates with others to achieve organisational objectives and may share team resources </w:t>
      </w:r>
      <w:proofErr w:type="gramStart"/>
      <w:r w:rsidRPr="009074C8">
        <w:rPr>
          <w:rFonts w:asciiTheme="majorHAnsi" w:hAnsiTheme="majorHAnsi" w:cstheme="majorHAnsi"/>
          <w:bCs/>
        </w:rPr>
        <w:t>in order to</w:t>
      </w:r>
      <w:proofErr w:type="gramEnd"/>
      <w:r w:rsidRPr="009074C8">
        <w:rPr>
          <w:rFonts w:asciiTheme="majorHAnsi" w:hAnsiTheme="majorHAnsi" w:cstheme="majorHAnsi"/>
          <w:bCs/>
        </w:rPr>
        <w:t xml:space="preserve"> do this. Collaborates with other teams as well as industry colleagues</w:t>
      </w:r>
    </w:p>
    <w:p w14:paraId="64C802F2" w14:textId="77777777" w:rsidR="00E87CC6" w:rsidRPr="009074C8" w:rsidRDefault="00E87CC6" w:rsidP="00E87CC6">
      <w:pPr>
        <w:pStyle w:val="Default"/>
        <w:numPr>
          <w:ilvl w:val="0"/>
          <w:numId w:val="22"/>
        </w:numPr>
        <w:ind w:left="426" w:hanging="426"/>
        <w:rPr>
          <w:rFonts w:asciiTheme="majorHAnsi" w:hAnsiTheme="majorHAnsi" w:cstheme="majorHAnsi"/>
          <w:szCs w:val="20"/>
        </w:rPr>
      </w:pPr>
      <w:r w:rsidRPr="009074C8">
        <w:rPr>
          <w:rFonts w:asciiTheme="majorHAnsi" w:hAnsiTheme="majorHAnsi" w:cstheme="majorHAnsi"/>
          <w:b/>
        </w:rPr>
        <w:t>Influence and Communication</w:t>
      </w:r>
      <w:r w:rsidRPr="009074C8">
        <w:rPr>
          <w:rFonts w:asciiTheme="majorHAnsi" w:hAnsiTheme="majorHAnsi" w:cstheme="majorHAnsi"/>
          <w:sz w:val="28"/>
        </w:rPr>
        <w:t xml:space="preserve">:  </w:t>
      </w:r>
      <w:r w:rsidRPr="009074C8">
        <w:rPr>
          <w:rFonts w:asciiTheme="majorHAnsi" w:hAnsiTheme="majorHAnsi" w:cstheme="majorHAnsi"/>
          <w:bCs/>
          <w:szCs w:val="20"/>
        </w:rPr>
        <w:t xml:space="preserve">Uses knowledge of other party's priorities and adapts presentations or discussions to appeal to the interests and level of the audience. Anticipates and prepares for </w:t>
      </w:r>
      <w:proofErr w:type="gramStart"/>
      <w:r w:rsidRPr="009074C8">
        <w:rPr>
          <w:rFonts w:asciiTheme="majorHAnsi" w:hAnsiTheme="majorHAnsi" w:cstheme="majorHAnsi"/>
          <w:bCs/>
          <w:szCs w:val="20"/>
        </w:rPr>
        <w:t>others</w:t>
      </w:r>
      <w:proofErr w:type="gramEnd"/>
      <w:r w:rsidRPr="009074C8">
        <w:rPr>
          <w:rFonts w:asciiTheme="majorHAnsi" w:hAnsiTheme="majorHAnsi" w:cstheme="majorHAnsi"/>
          <w:bCs/>
          <w:szCs w:val="20"/>
        </w:rPr>
        <w:t xml:space="preserve"> reactions</w:t>
      </w:r>
    </w:p>
    <w:p w14:paraId="6825DF8B" w14:textId="77777777" w:rsidR="00E87CC6" w:rsidRPr="009074C8" w:rsidRDefault="00E87CC6" w:rsidP="00E87CC6">
      <w:pPr>
        <w:pStyle w:val="Default"/>
        <w:numPr>
          <w:ilvl w:val="0"/>
          <w:numId w:val="22"/>
        </w:numPr>
        <w:ind w:left="426" w:hanging="426"/>
        <w:rPr>
          <w:rFonts w:asciiTheme="majorHAnsi" w:hAnsiTheme="majorHAnsi" w:cstheme="majorHAnsi"/>
          <w:szCs w:val="20"/>
        </w:rPr>
      </w:pPr>
      <w:r w:rsidRPr="009074C8">
        <w:rPr>
          <w:rFonts w:asciiTheme="majorHAnsi" w:hAnsiTheme="majorHAnsi" w:cstheme="majorHAnsi"/>
          <w:b/>
        </w:rPr>
        <w:t>Resource Management/Leadership:</w:t>
      </w:r>
      <w:r w:rsidRPr="009074C8">
        <w:rPr>
          <w:rFonts w:asciiTheme="majorHAnsi" w:hAnsiTheme="majorHAnsi" w:cstheme="majorHAnsi"/>
        </w:rPr>
        <w:t xml:space="preserve">  </w:t>
      </w:r>
      <w:r w:rsidRPr="009074C8">
        <w:rPr>
          <w:rFonts w:asciiTheme="majorHAnsi" w:hAnsiTheme="majorHAnsi" w:cstheme="majorHAnsi"/>
          <w:bCs/>
          <w:szCs w:val="20"/>
        </w:rPr>
        <w:t>Allocates activities, directs tasks and manages resources to meet objectives. Provides coaching and on the job training, recognises and supports staff achievements and fosters open communication in the team</w:t>
      </w:r>
    </w:p>
    <w:p w14:paraId="0FFDCB57" w14:textId="77777777" w:rsidR="00E87CC6" w:rsidRPr="009074C8" w:rsidRDefault="00E87CC6" w:rsidP="00E87CC6">
      <w:pPr>
        <w:pStyle w:val="Default"/>
        <w:numPr>
          <w:ilvl w:val="0"/>
          <w:numId w:val="22"/>
        </w:numPr>
        <w:ind w:left="426" w:hanging="426"/>
        <w:rPr>
          <w:rFonts w:asciiTheme="majorHAnsi" w:hAnsiTheme="majorHAnsi" w:cstheme="majorHAnsi"/>
          <w:szCs w:val="20"/>
        </w:rPr>
      </w:pPr>
      <w:r w:rsidRPr="009074C8">
        <w:rPr>
          <w:rFonts w:asciiTheme="majorHAnsi" w:hAnsiTheme="majorHAnsi" w:cstheme="majorHAnsi"/>
          <w:b/>
        </w:rPr>
        <w:t>Judgement and Problem Solving:</w:t>
      </w:r>
      <w:r w:rsidRPr="009074C8">
        <w:rPr>
          <w:rFonts w:asciiTheme="majorHAnsi" w:hAnsiTheme="majorHAnsi" w:cstheme="majorHAnsi"/>
        </w:rPr>
        <w:t xml:space="preserve">  </w:t>
      </w:r>
      <w:r w:rsidRPr="009074C8">
        <w:rPr>
          <w:rFonts w:asciiTheme="majorHAnsi" w:hAnsiTheme="majorHAnsi" w:cstheme="majorHAnsi"/>
          <w:bCs/>
          <w:szCs w:val="20"/>
        </w:rPr>
        <w:t>Investigates underlying issues of complex and ill-defined problems and develops appropriate response by adapting/creating and testing alternative solutions</w:t>
      </w:r>
    </w:p>
    <w:p w14:paraId="166E750A" w14:textId="77777777" w:rsidR="00E87CC6" w:rsidRPr="009074C8" w:rsidRDefault="00E87CC6" w:rsidP="00E87CC6">
      <w:pPr>
        <w:pStyle w:val="Default"/>
        <w:numPr>
          <w:ilvl w:val="0"/>
          <w:numId w:val="22"/>
        </w:numPr>
        <w:ind w:left="426" w:hanging="426"/>
        <w:rPr>
          <w:rFonts w:asciiTheme="majorHAnsi" w:hAnsiTheme="majorHAnsi" w:cstheme="majorHAnsi"/>
          <w:szCs w:val="20"/>
        </w:rPr>
      </w:pPr>
      <w:r w:rsidRPr="009074C8">
        <w:rPr>
          <w:rFonts w:asciiTheme="majorHAnsi" w:hAnsiTheme="majorHAnsi" w:cstheme="majorHAnsi"/>
          <w:b/>
        </w:rPr>
        <w:t>Independence:</w:t>
      </w:r>
      <w:r w:rsidRPr="009074C8">
        <w:rPr>
          <w:rFonts w:asciiTheme="majorHAnsi" w:hAnsiTheme="majorHAnsi" w:cstheme="majorHAnsi"/>
          <w:sz w:val="20"/>
          <w:szCs w:val="20"/>
        </w:rPr>
        <w:t xml:space="preserve"> </w:t>
      </w:r>
      <w:r w:rsidRPr="009074C8">
        <w:rPr>
          <w:rFonts w:asciiTheme="majorHAnsi" w:hAnsiTheme="majorHAnsi" w:cstheme="majorHAnsi"/>
          <w:szCs w:val="20"/>
        </w:rPr>
        <w:t>Recognises and makes immediate changes to improve performance (faster, better, lower cost, more efficiently, better quality, improved client satisfaction)</w:t>
      </w:r>
    </w:p>
    <w:p w14:paraId="02FF98A5" w14:textId="6CD9ED9F" w:rsidR="002E45DD" w:rsidRPr="00E533AD" w:rsidRDefault="00E87CC6" w:rsidP="002E45DD">
      <w:pPr>
        <w:pStyle w:val="Default"/>
        <w:numPr>
          <w:ilvl w:val="0"/>
          <w:numId w:val="22"/>
        </w:numPr>
        <w:ind w:left="426" w:hanging="426"/>
        <w:rPr>
          <w:rFonts w:asciiTheme="majorHAnsi" w:hAnsiTheme="majorHAnsi" w:cstheme="majorHAnsi"/>
          <w:szCs w:val="20"/>
        </w:rPr>
      </w:pPr>
      <w:r w:rsidRPr="009074C8">
        <w:rPr>
          <w:rFonts w:asciiTheme="majorHAnsi" w:hAnsiTheme="majorHAnsi" w:cstheme="majorHAnsi"/>
          <w:b/>
        </w:rPr>
        <w:t>Adaptability:</w:t>
      </w:r>
      <w:r w:rsidRPr="009074C8">
        <w:rPr>
          <w:rFonts w:asciiTheme="majorHAnsi" w:hAnsiTheme="majorHAnsi" w:cstheme="majorHAnsi"/>
          <w:b/>
          <w:bCs/>
          <w:sz w:val="20"/>
          <w:szCs w:val="20"/>
        </w:rPr>
        <w:t xml:space="preserve"> </w:t>
      </w:r>
      <w:r w:rsidRPr="009074C8">
        <w:rPr>
          <w:rFonts w:asciiTheme="majorHAnsi" w:hAnsiTheme="majorHAnsi" w:cstheme="majorHAnsi"/>
          <w:bCs/>
          <w:szCs w:val="20"/>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9074C8">
        <w:rPr>
          <w:rFonts w:asciiTheme="majorHAnsi" w:hAnsiTheme="majorHAnsi" w:cstheme="majorHAnsi"/>
          <w:bCs/>
          <w:szCs w:val="20"/>
        </w:rPr>
        <w:t>as a result of</w:t>
      </w:r>
      <w:proofErr w:type="gramEnd"/>
      <w:r w:rsidRPr="009074C8">
        <w:rPr>
          <w:rFonts w:asciiTheme="majorHAnsi" w:hAnsiTheme="majorHAnsi" w:cstheme="majorHAnsi"/>
          <w:bCs/>
          <w:szCs w:val="20"/>
        </w:rPr>
        <w:t xml:space="preserve"> changes</w:t>
      </w:r>
    </w:p>
    <w:p w14:paraId="228F9CF4" w14:textId="77777777" w:rsidR="002E45DD" w:rsidRDefault="002E45DD" w:rsidP="002E45DD">
      <w:pPr>
        <w:pStyle w:val="Heading2"/>
        <w:rPr>
          <w:b/>
          <w:iCs w:val="0"/>
          <w:color w:val="auto"/>
          <w:sz w:val="26"/>
          <w:szCs w:val="26"/>
        </w:rPr>
      </w:pPr>
      <w:r>
        <w:rPr>
          <w:b/>
          <w:iCs w:val="0"/>
          <w:color w:val="auto"/>
          <w:sz w:val="26"/>
          <w:szCs w:val="26"/>
        </w:rPr>
        <w:t>Selection Criteria</w:t>
      </w:r>
    </w:p>
    <w:p w14:paraId="237D6F98" w14:textId="1E2ED44A" w:rsidR="00E533AD" w:rsidRPr="006B5D5A" w:rsidRDefault="002E45DD" w:rsidP="00E533AD">
      <w:pPr>
        <w:pStyle w:val="Heading4"/>
      </w:pPr>
      <w:r w:rsidRPr="006B5D5A">
        <w:t>Essential</w:t>
      </w:r>
    </w:p>
    <w:p w14:paraId="50C8E9FB" w14:textId="77777777" w:rsidR="00006EF9" w:rsidRPr="006B5D5A" w:rsidRDefault="00006EF9" w:rsidP="00006EF9">
      <w:pPr>
        <w:numPr>
          <w:ilvl w:val="0"/>
          <w:numId w:val="24"/>
        </w:numPr>
        <w:shd w:val="clear" w:color="auto" w:fill="FFFFFF"/>
        <w:spacing w:before="0" w:after="0" w:line="240" w:lineRule="auto"/>
        <w:ind w:left="357" w:hanging="357"/>
        <w:rPr>
          <w:rFonts w:asciiTheme="minorHAnsi" w:hAnsiTheme="minorHAnsi" w:cstheme="minorHAnsi"/>
          <w:szCs w:val="24"/>
        </w:rPr>
      </w:pPr>
      <w:r w:rsidRPr="006B5D5A">
        <w:rPr>
          <w:rFonts w:asciiTheme="minorHAnsi" w:hAnsiTheme="minorHAnsi" w:cstheme="minorHAnsi"/>
          <w:szCs w:val="24"/>
        </w:rPr>
        <w:t xml:space="preserve">Experience as a talent acquisition specialist in either in house, within outsourced or Agency models. </w:t>
      </w:r>
    </w:p>
    <w:p w14:paraId="262B2027" w14:textId="77777777" w:rsidR="002E45DD" w:rsidRPr="006B5D5A" w:rsidRDefault="002E45DD" w:rsidP="00006EF9">
      <w:pPr>
        <w:pStyle w:val="ListParagraph"/>
        <w:numPr>
          <w:ilvl w:val="0"/>
          <w:numId w:val="24"/>
        </w:numPr>
        <w:spacing w:before="0" w:after="0" w:line="240" w:lineRule="auto"/>
        <w:ind w:left="357" w:hanging="357"/>
        <w:rPr>
          <w:rFonts w:cs="Calibri"/>
          <w:color w:val="000000" w:themeColor="text2"/>
          <w:szCs w:val="24"/>
        </w:rPr>
      </w:pPr>
      <w:r w:rsidRPr="006B5D5A">
        <w:t xml:space="preserve">Demonstrated skills in a variety of candidate attraction channels with a focus on diversity and niche skill requirements </w:t>
      </w:r>
    </w:p>
    <w:p w14:paraId="5F7D33A9" w14:textId="6DB84207" w:rsidR="002E45DD" w:rsidRPr="006B5D5A" w:rsidRDefault="002E45DD" w:rsidP="00006EF9">
      <w:pPr>
        <w:pStyle w:val="ListParagraph"/>
        <w:numPr>
          <w:ilvl w:val="0"/>
          <w:numId w:val="24"/>
        </w:numPr>
        <w:spacing w:before="0" w:after="0" w:line="240" w:lineRule="auto"/>
        <w:ind w:left="357" w:hanging="357"/>
      </w:pPr>
      <w:r w:rsidRPr="006B5D5A">
        <w:t>Collaborative approach to talent acquisition with specific focus on stakeholder and candidate management, communication, business requirements and budget constraints</w:t>
      </w:r>
    </w:p>
    <w:p w14:paraId="50C9F5E3" w14:textId="66A18724" w:rsidR="00006EF9" w:rsidRPr="006B5D5A" w:rsidRDefault="00006EF9" w:rsidP="00006EF9">
      <w:pPr>
        <w:numPr>
          <w:ilvl w:val="0"/>
          <w:numId w:val="24"/>
        </w:numPr>
        <w:shd w:val="clear" w:color="auto" w:fill="FFFFFF"/>
        <w:spacing w:before="0" w:after="0" w:line="240" w:lineRule="auto"/>
        <w:ind w:left="357" w:hanging="357"/>
        <w:rPr>
          <w:rFonts w:asciiTheme="majorHAnsi" w:hAnsiTheme="majorHAnsi" w:cstheme="majorHAnsi"/>
          <w:szCs w:val="24"/>
        </w:rPr>
      </w:pPr>
      <w:r w:rsidRPr="006B5D5A">
        <w:rPr>
          <w:rFonts w:asciiTheme="majorHAnsi" w:hAnsiTheme="majorHAnsi" w:cstheme="majorHAnsi"/>
          <w:szCs w:val="24"/>
        </w:rPr>
        <w:t>Experience in Technical recruitment (Science, Engineering, Research/</w:t>
      </w:r>
      <w:proofErr w:type="gramStart"/>
      <w:r w:rsidRPr="006B5D5A">
        <w:rPr>
          <w:rFonts w:asciiTheme="majorHAnsi" w:hAnsiTheme="majorHAnsi" w:cstheme="majorHAnsi"/>
          <w:szCs w:val="24"/>
        </w:rPr>
        <w:t>Academia</w:t>
      </w:r>
      <w:proofErr w:type="gramEnd"/>
      <w:r w:rsidRPr="006B5D5A">
        <w:rPr>
          <w:rFonts w:asciiTheme="majorHAnsi" w:hAnsiTheme="majorHAnsi" w:cstheme="majorHAnsi"/>
          <w:szCs w:val="24"/>
        </w:rPr>
        <w:t xml:space="preserve"> or IT), or Corporate Services functions.</w:t>
      </w:r>
    </w:p>
    <w:p w14:paraId="6133BCC6" w14:textId="77777777" w:rsidR="002E45DD" w:rsidRDefault="002E45DD" w:rsidP="00006EF9">
      <w:pPr>
        <w:pStyle w:val="ListParagraph"/>
        <w:numPr>
          <w:ilvl w:val="0"/>
          <w:numId w:val="24"/>
        </w:numPr>
        <w:spacing w:before="0" w:after="0" w:line="240" w:lineRule="auto"/>
        <w:ind w:left="357" w:hanging="357"/>
      </w:pPr>
      <w:r>
        <w:t>Highly organised with high level of attention to detail, ability to manage multiple streams of work</w:t>
      </w:r>
    </w:p>
    <w:p w14:paraId="18DDE4BA" w14:textId="77777777" w:rsidR="002E45DD" w:rsidRDefault="002E45DD" w:rsidP="00006EF9">
      <w:pPr>
        <w:pStyle w:val="ListParagraph"/>
        <w:numPr>
          <w:ilvl w:val="0"/>
          <w:numId w:val="24"/>
        </w:numPr>
        <w:spacing w:before="0" w:after="0" w:line="240" w:lineRule="auto"/>
        <w:ind w:left="357" w:hanging="357"/>
        <w:rPr>
          <w:rFonts w:cs="Calibri"/>
          <w:color w:val="1C1C1C"/>
          <w:szCs w:val="24"/>
        </w:rPr>
      </w:pPr>
      <w:r>
        <w:rPr>
          <w:color w:val="1C1C1C"/>
          <w:szCs w:val="24"/>
        </w:rPr>
        <w:t>High level oral and written communication and consulting skills, specifically in building and maintaining effective, collaborative working relationships across all levels of the organisation and with external stakeholders</w:t>
      </w:r>
    </w:p>
    <w:p w14:paraId="139C8386" w14:textId="61DF5A5D" w:rsidR="002E45DD" w:rsidRDefault="002E45DD" w:rsidP="00006EF9">
      <w:pPr>
        <w:pStyle w:val="ListParagraph"/>
        <w:numPr>
          <w:ilvl w:val="0"/>
          <w:numId w:val="24"/>
        </w:numPr>
        <w:spacing w:before="0" w:after="0" w:line="240" w:lineRule="auto"/>
        <w:ind w:left="357" w:hanging="357"/>
        <w:rPr>
          <w:rFonts w:cs="Calibri"/>
          <w:color w:val="1C1C1C"/>
          <w:szCs w:val="24"/>
        </w:rPr>
      </w:pPr>
      <w:r>
        <w:rPr>
          <w:color w:val="1C1C1C"/>
          <w:szCs w:val="24"/>
        </w:rPr>
        <w:t>Highly developed organisational skills, with the ability to manage a diverse range of conflicting priorities and coordinate high volume recruitment activities</w:t>
      </w:r>
    </w:p>
    <w:p w14:paraId="766E57E2" w14:textId="205BB4F9" w:rsidR="002E45DD" w:rsidRPr="00E533AD" w:rsidRDefault="002E45DD" w:rsidP="00006EF9">
      <w:pPr>
        <w:pStyle w:val="ListParagraph"/>
        <w:numPr>
          <w:ilvl w:val="0"/>
          <w:numId w:val="24"/>
        </w:numPr>
        <w:spacing w:before="0" w:after="0" w:line="240" w:lineRule="auto"/>
        <w:ind w:left="357" w:hanging="357"/>
        <w:rPr>
          <w:rFonts w:cs="Calibri"/>
          <w:color w:val="1C1C1C"/>
          <w:szCs w:val="24"/>
        </w:rPr>
      </w:pPr>
      <w:r>
        <w:rPr>
          <w:color w:val="1C1C1C"/>
          <w:szCs w:val="24"/>
        </w:rPr>
        <w:t>Experience using a variety of recruitment technology platforms</w:t>
      </w:r>
    </w:p>
    <w:p w14:paraId="793A8A8C" w14:textId="1794B36F" w:rsidR="00E533AD" w:rsidRPr="00E533AD" w:rsidRDefault="00E533AD" w:rsidP="00E533AD">
      <w:pPr>
        <w:pStyle w:val="ListParagraph"/>
        <w:numPr>
          <w:ilvl w:val="0"/>
          <w:numId w:val="24"/>
        </w:numPr>
        <w:rPr>
          <w:bCs/>
          <w:szCs w:val="24"/>
        </w:rPr>
      </w:pPr>
      <w:r w:rsidRPr="00D20F3A">
        <w:rPr>
          <w:bCs/>
          <w:szCs w:val="24"/>
        </w:rPr>
        <w:t xml:space="preserve">Demonstrated and proactive, solutions focused approach to managing individual and team contribution, with specific emphasis on alignment with CSIRO Talent guiding principles of being visible, easy to do business with, accountable, </w:t>
      </w:r>
      <w:proofErr w:type="gramStart"/>
      <w:r w:rsidRPr="00D20F3A">
        <w:rPr>
          <w:bCs/>
          <w:szCs w:val="24"/>
        </w:rPr>
        <w:t>curious</w:t>
      </w:r>
      <w:proofErr w:type="gramEnd"/>
      <w:r w:rsidRPr="00D20F3A">
        <w:rPr>
          <w:bCs/>
          <w:szCs w:val="24"/>
        </w:rPr>
        <w:t xml:space="preserve"> and collaborative </w:t>
      </w:r>
    </w:p>
    <w:p w14:paraId="190A7EBE" w14:textId="77777777" w:rsidR="00E533AD" w:rsidRDefault="00E533AD" w:rsidP="002E45DD">
      <w:pPr>
        <w:rPr>
          <w:rFonts w:asciiTheme="majorHAnsi" w:eastAsiaTheme="majorEastAsia" w:hAnsiTheme="majorHAnsi" w:cstheme="majorBidi"/>
          <w:b/>
          <w:bCs/>
          <w:color w:val="757579" w:themeColor="accent3"/>
          <w:szCs w:val="24"/>
        </w:rPr>
      </w:pPr>
    </w:p>
    <w:p w14:paraId="5BED97B6" w14:textId="7F7DD2BC" w:rsidR="002E45DD" w:rsidRDefault="002E45DD" w:rsidP="002E45DD">
      <w:pPr>
        <w:rPr>
          <w:rFonts w:asciiTheme="majorHAnsi" w:eastAsiaTheme="majorEastAsia" w:hAnsiTheme="majorHAnsi" w:cstheme="majorBidi"/>
          <w:b/>
          <w:bCs/>
          <w:color w:val="757579" w:themeColor="accent3"/>
          <w:szCs w:val="24"/>
        </w:rPr>
      </w:pPr>
      <w:r>
        <w:rPr>
          <w:rFonts w:asciiTheme="majorHAnsi" w:eastAsiaTheme="majorEastAsia" w:hAnsiTheme="majorHAnsi" w:cstheme="majorBidi"/>
          <w:b/>
          <w:bCs/>
          <w:color w:val="757579" w:themeColor="accent3"/>
          <w:szCs w:val="24"/>
        </w:rPr>
        <w:t>Desirable</w:t>
      </w:r>
    </w:p>
    <w:p w14:paraId="44E2133C" w14:textId="77777777" w:rsidR="002E45DD" w:rsidRDefault="002E45DD" w:rsidP="002E45DD">
      <w:pPr>
        <w:pStyle w:val="ListParagraph"/>
        <w:numPr>
          <w:ilvl w:val="0"/>
          <w:numId w:val="24"/>
        </w:numPr>
      </w:pPr>
      <w:r>
        <w:t xml:space="preserve">Qualification in Human Resources, </w:t>
      </w:r>
      <w:proofErr w:type="gramStart"/>
      <w:r>
        <w:t>Business</w:t>
      </w:r>
      <w:proofErr w:type="gramEnd"/>
      <w:r>
        <w:t xml:space="preserve"> or relevant similar discipline</w:t>
      </w:r>
    </w:p>
    <w:p w14:paraId="3008B0C7" w14:textId="77777777" w:rsidR="002E45DD" w:rsidRDefault="002E45DD" w:rsidP="002E45DD">
      <w:pPr>
        <w:pStyle w:val="ListParagraph"/>
        <w:numPr>
          <w:ilvl w:val="0"/>
          <w:numId w:val="24"/>
        </w:numPr>
      </w:pPr>
      <w:r>
        <w:t xml:space="preserve">Certification in sourcing channel strategies and market mapping </w:t>
      </w:r>
    </w:p>
    <w:p w14:paraId="3B2B0C15" w14:textId="77777777" w:rsidR="002E45DD" w:rsidRDefault="002E45DD" w:rsidP="002E45DD">
      <w:pPr>
        <w:pStyle w:val="Boxedheading"/>
        <w:ind w:left="0"/>
      </w:pPr>
      <w:r>
        <w:t>Special Requirements</w:t>
      </w:r>
    </w:p>
    <w:p w14:paraId="7D7B5745" w14:textId="77777777" w:rsidR="002E45DD" w:rsidRDefault="002E45DD" w:rsidP="002E45DD">
      <w:pPr>
        <w:pStyle w:val="Boxedlistbullet"/>
        <w:numPr>
          <w:ilvl w:val="0"/>
          <w:numId w:val="0"/>
        </w:numPr>
      </w:pPr>
      <w:r>
        <w:t>Appointment to this role may be subject to conditions including provision of a national police check as well as other security/medical/character clearance requirements.</w:t>
      </w:r>
    </w:p>
    <w:p w14:paraId="7FCFE381" w14:textId="77777777" w:rsidR="002E45DD" w:rsidRDefault="002E45DD" w:rsidP="002E45DD">
      <w:pPr>
        <w:shd w:val="clear" w:color="auto" w:fill="FFFFFF"/>
        <w:spacing w:before="100" w:beforeAutospacing="1" w:after="100" w:afterAutospacing="1" w:line="240" w:lineRule="auto"/>
        <w:textAlignment w:val="baseline"/>
        <w:rPr>
          <w:highlight w:val="yellow"/>
        </w:rPr>
      </w:pPr>
      <w:r>
        <w:rPr>
          <w:szCs w:val="24"/>
        </w:rPr>
        <w:t>The successful candidate will be asked to obtain and provide evidence of a National Police Check or equivalent. Please note that people with criminal records are not automatically deemed ineligible. Each application will be considered on its merits</w:t>
      </w:r>
      <w:r>
        <w:rPr>
          <w:rFonts w:asciiTheme="majorHAnsi" w:eastAsia="Times New Roman" w:hAnsiTheme="majorHAnsi" w:cstheme="majorHAnsi"/>
          <w:szCs w:val="24"/>
        </w:rPr>
        <w:t xml:space="preserve">. </w:t>
      </w:r>
    </w:p>
    <w:p w14:paraId="6557CC5D" w14:textId="77777777" w:rsidR="002E45DD" w:rsidRDefault="002E45DD" w:rsidP="002E45DD">
      <w:pPr>
        <w:pStyle w:val="Heading2"/>
        <w:rPr>
          <w:b/>
          <w:iCs w:val="0"/>
          <w:color w:val="auto"/>
          <w:sz w:val="26"/>
          <w:szCs w:val="26"/>
        </w:rPr>
      </w:pPr>
      <w:r>
        <w:rPr>
          <w:b/>
          <w:iCs w:val="0"/>
          <w:color w:val="auto"/>
          <w:sz w:val="26"/>
          <w:szCs w:val="26"/>
        </w:rPr>
        <w:t>About CSIRO:</w:t>
      </w:r>
    </w:p>
    <w:p w14:paraId="7447F967" w14:textId="77777777" w:rsidR="002E45DD" w:rsidRDefault="002E45DD" w:rsidP="002E45DD">
      <w:pPr>
        <w:rPr>
          <w:bCs/>
          <w:szCs w:val="24"/>
        </w:rPr>
      </w:pPr>
      <w:r>
        <w:t xml:space="preserve">We solve the greatest challenges through innovative science and technology. To find out more visit us </w:t>
      </w:r>
      <w:hyperlink r:id="rId15" w:history="1">
        <w:r>
          <w:rPr>
            <w:rStyle w:val="Hyperlink"/>
            <w:rFonts w:cs="Arial"/>
          </w:rPr>
          <w:t>online</w:t>
        </w:r>
      </w:hyperlink>
      <w:r>
        <w:t xml:space="preserve">! </w:t>
      </w:r>
    </w:p>
    <w:p w14:paraId="160D45B5" w14:textId="77777777" w:rsidR="00511480" w:rsidRPr="00180C26" w:rsidRDefault="00511480" w:rsidP="00511480">
      <w:pPr>
        <w:pStyle w:val="Default"/>
        <w:rPr>
          <w:rFonts w:ascii="Calibri" w:eastAsia="Calibri" w:hAnsi="Calibri" w:cs="Times New Roman"/>
          <w:bCs/>
        </w:rPr>
      </w:pPr>
      <w:r w:rsidRPr="00180C26">
        <w:rPr>
          <w:rFonts w:ascii="Calibri" w:eastAsia="Calibri" w:hAnsi="Calibri" w:cs="Times New Roman"/>
          <w:bCs/>
        </w:rPr>
        <w:t>Our Values:</w:t>
      </w:r>
    </w:p>
    <w:p w14:paraId="1637DCAA" w14:textId="77777777" w:rsidR="00511480" w:rsidRPr="00180C26" w:rsidRDefault="00511480" w:rsidP="00511480">
      <w:pPr>
        <w:pStyle w:val="Default"/>
        <w:rPr>
          <w:rFonts w:ascii="Calibri" w:eastAsia="Calibri" w:hAnsi="Calibri" w:cs="Times New Roman"/>
          <w:bCs/>
        </w:rPr>
      </w:pPr>
      <w:r w:rsidRPr="00180C26">
        <w:rPr>
          <w:rFonts w:ascii="Calibri" w:eastAsia="Calibri" w:hAnsi="Calibri" w:cs="Times New Roman"/>
          <w:bCs/>
        </w:rPr>
        <w:t>CSIRO is a values-based organisation. In your application and at interview you will need to demonstrate behaviours aligned to our values of:</w:t>
      </w:r>
    </w:p>
    <w:p w14:paraId="78192A2A" w14:textId="77777777" w:rsidR="00511480" w:rsidRPr="00180C26" w:rsidRDefault="00511480" w:rsidP="00511480">
      <w:pPr>
        <w:pStyle w:val="ListParagraph"/>
        <w:numPr>
          <w:ilvl w:val="0"/>
          <w:numId w:val="21"/>
        </w:numPr>
      </w:pPr>
      <w:r w:rsidRPr="00180C26">
        <w:t>People First</w:t>
      </w:r>
    </w:p>
    <w:p w14:paraId="7873873D" w14:textId="77777777" w:rsidR="00511480" w:rsidRPr="00180C26" w:rsidRDefault="00511480" w:rsidP="00511480">
      <w:pPr>
        <w:pStyle w:val="ListParagraph"/>
        <w:numPr>
          <w:ilvl w:val="0"/>
          <w:numId w:val="21"/>
        </w:numPr>
      </w:pPr>
      <w:r w:rsidRPr="00180C26">
        <w:t>Further Together</w:t>
      </w:r>
    </w:p>
    <w:p w14:paraId="03182447" w14:textId="77777777" w:rsidR="00511480" w:rsidRPr="00180C26" w:rsidRDefault="00511480" w:rsidP="00511480">
      <w:pPr>
        <w:pStyle w:val="ListParagraph"/>
        <w:numPr>
          <w:ilvl w:val="0"/>
          <w:numId w:val="21"/>
        </w:numPr>
      </w:pPr>
      <w:r w:rsidRPr="00180C26">
        <w:t>Making it Real</w:t>
      </w:r>
    </w:p>
    <w:p w14:paraId="503467AC" w14:textId="77777777" w:rsidR="00511480" w:rsidRPr="00180C26" w:rsidRDefault="00511480" w:rsidP="00511480">
      <w:pPr>
        <w:pStyle w:val="ListParagraph"/>
        <w:numPr>
          <w:ilvl w:val="0"/>
          <w:numId w:val="21"/>
        </w:numPr>
      </w:pPr>
      <w:r w:rsidRPr="00180C26">
        <w:t>Trusted</w:t>
      </w:r>
    </w:p>
    <w:p w14:paraId="72DB82AC" w14:textId="77777777" w:rsidR="002E45DD" w:rsidRPr="009074C8" w:rsidRDefault="002E45DD" w:rsidP="002E45DD">
      <w:pPr>
        <w:pStyle w:val="Default"/>
        <w:rPr>
          <w:rFonts w:asciiTheme="majorHAnsi" w:hAnsiTheme="majorHAnsi" w:cstheme="majorHAnsi"/>
          <w:szCs w:val="20"/>
        </w:rPr>
      </w:pPr>
    </w:p>
    <w:p w14:paraId="6A30F153" w14:textId="77777777" w:rsidR="004637C6" w:rsidRPr="000D1BC8" w:rsidRDefault="004637C6" w:rsidP="00E87CC6">
      <w:pPr>
        <w:pStyle w:val="Heading2"/>
      </w:pPr>
    </w:p>
    <w:sectPr w:rsidR="004637C6" w:rsidRPr="000D1BC8" w:rsidSect="00246B35">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7E7AA" w14:textId="77777777" w:rsidR="00757F7F" w:rsidRDefault="00757F7F" w:rsidP="000A377A">
      <w:r>
        <w:separator/>
      </w:r>
    </w:p>
  </w:endnote>
  <w:endnote w:type="continuationSeparator" w:id="0">
    <w:p w14:paraId="5DF28AA1" w14:textId="77777777" w:rsidR="00757F7F" w:rsidRDefault="00757F7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4E5D8" w14:textId="77777777" w:rsidR="00254DE8" w:rsidRDefault="00254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B7B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C36C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185FB" w14:textId="77777777" w:rsidR="00757F7F" w:rsidRDefault="00757F7F" w:rsidP="000A377A">
      <w:r>
        <w:separator/>
      </w:r>
    </w:p>
  </w:footnote>
  <w:footnote w:type="continuationSeparator" w:id="0">
    <w:p w14:paraId="784624A6" w14:textId="77777777" w:rsidR="00757F7F" w:rsidRDefault="00757F7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6C8F" w14:textId="77777777" w:rsidR="00254DE8" w:rsidRDefault="00254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A2967" w14:textId="09A74815" w:rsidR="00254DE8" w:rsidRDefault="00254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0E1A" w14:textId="77777777" w:rsidR="00254DE8" w:rsidRDefault="00254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C5065"/>
    <w:multiLevelType w:val="hybridMultilevel"/>
    <w:tmpl w:val="EE70F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8" w15:restartNumberingAfterBreak="0">
    <w:nsid w:val="5A720934"/>
    <w:multiLevelType w:val="multilevel"/>
    <w:tmpl w:val="8F3A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1"/>
  </w:num>
  <w:num w:numId="14">
    <w:abstractNumId w:val="17"/>
  </w:num>
  <w:num w:numId="15">
    <w:abstractNumId w:val="20"/>
  </w:num>
  <w:num w:numId="16">
    <w:abstractNumId w:val="19"/>
  </w:num>
  <w:num w:numId="17">
    <w:abstractNumId w:val="13"/>
  </w:num>
  <w:num w:numId="18">
    <w:abstractNumId w:val="14"/>
  </w:num>
  <w:num w:numId="19">
    <w:abstractNumId w:val="21"/>
  </w:num>
  <w:num w:numId="20">
    <w:abstractNumId w:val="16"/>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C6"/>
    <w:rsid w:val="0000019E"/>
    <w:rsid w:val="00000611"/>
    <w:rsid w:val="00001727"/>
    <w:rsid w:val="0000300B"/>
    <w:rsid w:val="00004479"/>
    <w:rsid w:val="00004608"/>
    <w:rsid w:val="00005554"/>
    <w:rsid w:val="00006EF9"/>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C7306"/>
    <w:rsid w:val="000D1BC8"/>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4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646A"/>
    <w:rsid w:val="002412E0"/>
    <w:rsid w:val="002447D8"/>
    <w:rsid w:val="002468D5"/>
    <w:rsid w:val="00246B35"/>
    <w:rsid w:val="00250F1F"/>
    <w:rsid w:val="00251E5B"/>
    <w:rsid w:val="002528B8"/>
    <w:rsid w:val="002545B0"/>
    <w:rsid w:val="00254DE8"/>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E16"/>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8B5"/>
    <w:rsid w:val="002A01A5"/>
    <w:rsid w:val="002A10EE"/>
    <w:rsid w:val="002A1120"/>
    <w:rsid w:val="002A33C3"/>
    <w:rsid w:val="002A4CEA"/>
    <w:rsid w:val="002A636B"/>
    <w:rsid w:val="002B0E10"/>
    <w:rsid w:val="002B6B8D"/>
    <w:rsid w:val="002B7648"/>
    <w:rsid w:val="002C339E"/>
    <w:rsid w:val="002C3AC1"/>
    <w:rsid w:val="002D3B7D"/>
    <w:rsid w:val="002D4444"/>
    <w:rsid w:val="002D4EB9"/>
    <w:rsid w:val="002D561B"/>
    <w:rsid w:val="002D7151"/>
    <w:rsid w:val="002E1686"/>
    <w:rsid w:val="002E235D"/>
    <w:rsid w:val="002E45D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5CD5"/>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E78EE"/>
    <w:rsid w:val="003F03B4"/>
    <w:rsid w:val="003F0D38"/>
    <w:rsid w:val="003F214E"/>
    <w:rsid w:val="003F2288"/>
    <w:rsid w:val="003F23BF"/>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DD6"/>
    <w:rsid w:val="00450665"/>
    <w:rsid w:val="00452AD5"/>
    <w:rsid w:val="004532E1"/>
    <w:rsid w:val="00457D8D"/>
    <w:rsid w:val="004637C6"/>
    <w:rsid w:val="00471C6C"/>
    <w:rsid w:val="004823FA"/>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07561"/>
    <w:rsid w:val="00511480"/>
    <w:rsid w:val="0051507C"/>
    <w:rsid w:val="0051554D"/>
    <w:rsid w:val="005213AD"/>
    <w:rsid w:val="005236C1"/>
    <w:rsid w:val="005241D0"/>
    <w:rsid w:val="005242E6"/>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4AE2"/>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E7623"/>
    <w:rsid w:val="005F2C04"/>
    <w:rsid w:val="005F6EF4"/>
    <w:rsid w:val="005F78B7"/>
    <w:rsid w:val="00600439"/>
    <w:rsid w:val="0060405B"/>
    <w:rsid w:val="00604D81"/>
    <w:rsid w:val="00610237"/>
    <w:rsid w:val="006108D6"/>
    <w:rsid w:val="00612BAC"/>
    <w:rsid w:val="006139FB"/>
    <w:rsid w:val="00614F43"/>
    <w:rsid w:val="00616540"/>
    <w:rsid w:val="00616721"/>
    <w:rsid w:val="006174D2"/>
    <w:rsid w:val="006212AD"/>
    <w:rsid w:val="006246C0"/>
    <w:rsid w:val="0062521D"/>
    <w:rsid w:val="0062799E"/>
    <w:rsid w:val="0063480C"/>
    <w:rsid w:val="006409FE"/>
    <w:rsid w:val="00640DE1"/>
    <w:rsid w:val="00641A2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B5D5A"/>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04D66"/>
    <w:rsid w:val="007107B7"/>
    <w:rsid w:val="00712533"/>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57F7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0C25"/>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3411"/>
    <w:rsid w:val="007B4D3D"/>
    <w:rsid w:val="007B4E02"/>
    <w:rsid w:val="007B5B17"/>
    <w:rsid w:val="007B670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99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4D6F"/>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09E"/>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6CC"/>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C89"/>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64F42"/>
    <w:rsid w:val="00B70D5D"/>
    <w:rsid w:val="00B740B2"/>
    <w:rsid w:val="00B74227"/>
    <w:rsid w:val="00B75066"/>
    <w:rsid w:val="00B757C7"/>
    <w:rsid w:val="00B7768A"/>
    <w:rsid w:val="00B81C06"/>
    <w:rsid w:val="00B826A6"/>
    <w:rsid w:val="00B84DEE"/>
    <w:rsid w:val="00B866D6"/>
    <w:rsid w:val="00B86FCF"/>
    <w:rsid w:val="00B9080E"/>
    <w:rsid w:val="00B94236"/>
    <w:rsid w:val="00B95005"/>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6913"/>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5CB4"/>
    <w:rsid w:val="00CD6197"/>
    <w:rsid w:val="00CE2717"/>
    <w:rsid w:val="00CE4BE8"/>
    <w:rsid w:val="00CE4C0F"/>
    <w:rsid w:val="00CE58A3"/>
    <w:rsid w:val="00CE5D73"/>
    <w:rsid w:val="00CE7C9F"/>
    <w:rsid w:val="00CF3D01"/>
    <w:rsid w:val="00CF4D05"/>
    <w:rsid w:val="00CF6704"/>
    <w:rsid w:val="00CF7296"/>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755"/>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3AD"/>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87CC6"/>
    <w:rsid w:val="00E927B8"/>
    <w:rsid w:val="00E93F52"/>
    <w:rsid w:val="00E979E0"/>
    <w:rsid w:val="00EA1ADA"/>
    <w:rsid w:val="00EA2A65"/>
    <w:rsid w:val="00EA31BD"/>
    <w:rsid w:val="00EA4C34"/>
    <w:rsid w:val="00EA4CC9"/>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882"/>
    <w:rsid w:val="00EC7DB2"/>
    <w:rsid w:val="00ED0591"/>
    <w:rsid w:val="00ED12F4"/>
    <w:rsid w:val="00ED20A7"/>
    <w:rsid w:val="00ED212D"/>
    <w:rsid w:val="00ED269A"/>
    <w:rsid w:val="00ED2884"/>
    <w:rsid w:val="00EE0EA8"/>
    <w:rsid w:val="00EE16DD"/>
    <w:rsid w:val="00EE2E6A"/>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18C"/>
    <w:rsid w:val="00F26B13"/>
    <w:rsid w:val="00F27B8E"/>
    <w:rsid w:val="00F31C02"/>
    <w:rsid w:val="00F3371E"/>
    <w:rsid w:val="00F33841"/>
    <w:rsid w:val="00F37B40"/>
    <w:rsid w:val="00F4001E"/>
    <w:rsid w:val="00F416F9"/>
    <w:rsid w:val="00F4307D"/>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B735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3318A2"/>
  <w15:docId w15:val="{5943547F-A82A-4429-90A8-9F116B48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customStyle="1" w:styleId="normaltextrun">
    <w:name w:val="normaltextrun"/>
    <w:basedOn w:val="DefaultParagraphFont"/>
    <w:rsid w:val="00E87CC6"/>
  </w:style>
  <w:style w:type="character" w:customStyle="1" w:styleId="eop">
    <w:name w:val="eop"/>
    <w:basedOn w:val="DefaultParagraphFont"/>
    <w:rsid w:val="00E87CC6"/>
  </w:style>
  <w:style w:type="paragraph" w:customStyle="1" w:styleId="Default">
    <w:name w:val="Default"/>
    <w:rsid w:val="00E87CC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65310">
      <w:bodyDiv w:val="1"/>
      <w:marLeft w:val="0"/>
      <w:marRight w:val="0"/>
      <w:marTop w:val="0"/>
      <w:marBottom w:val="0"/>
      <w:divBdr>
        <w:top w:val="none" w:sz="0" w:space="0" w:color="auto"/>
        <w:left w:val="none" w:sz="0" w:space="0" w:color="auto"/>
        <w:bottom w:val="none" w:sz="0" w:space="0" w:color="auto"/>
        <w:right w:val="none" w:sz="0" w:space="0" w:color="auto"/>
      </w:divBdr>
    </w:div>
    <w:div w:id="415983958">
      <w:bodyDiv w:val="1"/>
      <w:marLeft w:val="0"/>
      <w:marRight w:val="0"/>
      <w:marTop w:val="0"/>
      <w:marBottom w:val="0"/>
      <w:divBdr>
        <w:top w:val="none" w:sz="0" w:space="0" w:color="auto"/>
        <w:left w:val="none" w:sz="0" w:space="0" w:color="auto"/>
        <w:bottom w:val="none" w:sz="0" w:space="0" w:color="auto"/>
        <w:right w:val="none" w:sz="0" w:space="0" w:color="auto"/>
      </w:divBdr>
    </w:div>
    <w:div w:id="571425734">
      <w:bodyDiv w:val="1"/>
      <w:marLeft w:val="0"/>
      <w:marRight w:val="0"/>
      <w:marTop w:val="0"/>
      <w:marBottom w:val="0"/>
      <w:divBdr>
        <w:top w:val="none" w:sz="0" w:space="0" w:color="auto"/>
        <w:left w:val="none" w:sz="0" w:space="0" w:color="auto"/>
        <w:bottom w:val="none" w:sz="0" w:space="0" w:color="auto"/>
        <w:right w:val="none" w:sz="0" w:space="0" w:color="auto"/>
      </w:divBdr>
    </w:div>
    <w:div w:id="1057238801">
      <w:bodyDiv w:val="1"/>
      <w:marLeft w:val="0"/>
      <w:marRight w:val="0"/>
      <w:marTop w:val="0"/>
      <w:marBottom w:val="0"/>
      <w:divBdr>
        <w:top w:val="none" w:sz="0" w:space="0" w:color="auto"/>
        <w:left w:val="none" w:sz="0" w:space="0" w:color="auto"/>
        <w:bottom w:val="none" w:sz="0" w:space="0" w:color="auto"/>
        <w:right w:val="none" w:sz="0" w:space="0" w:color="auto"/>
      </w:divBdr>
    </w:div>
    <w:div w:id="1098604538">
      <w:bodyDiv w:val="1"/>
      <w:marLeft w:val="0"/>
      <w:marRight w:val="0"/>
      <w:marTop w:val="0"/>
      <w:marBottom w:val="0"/>
      <w:divBdr>
        <w:top w:val="none" w:sz="0" w:space="0" w:color="auto"/>
        <w:left w:val="none" w:sz="0" w:space="0" w:color="auto"/>
        <w:bottom w:val="none" w:sz="0" w:space="0" w:color="auto"/>
        <w:right w:val="none" w:sz="0" w:space="0" w:color="auto"/>
      </w:divBdr>
    </w:div>
    <w:div w:id="1480224380">
      <w:bodyDiv w:val="1"/>
      <w:marLeft w:val="0"/>
      <w:marRight w:val="0"/>
      <w:marTop w:val="0"/>
      <w:marBottom w:val="0"/>
      <w:divBdr>
        <w:top w:val="none" w:sz="0" w:space="0" w:color="auto"/>
        <w:left w:val="none" w:sz="0" w:space="0" w:color="auto"/>
        <w:bottom w:val="none" w:sz="0" w:space="0" w:color="auto"/>
        <w:right w:val="none" w:sz="0" w:space="0" w:color="auto"/>
      </w:divBdr>
    </w:div>
    <w:div w:id="1497333672">
      <w:bodyDiv w:val="1"/>
      <w:marLeft w:val="0"/>
      <w:marRight w:val="0"/>
      <w:marTop w:val="0"/>
      <w:marBottom w:val="0"/>
      <w:divBdr>
        <w:top w:val="none" w:sz="0" w:space="0" w:color="auto"/>
        <w:left w:val="none" w:sz="0" w:space="0" w:color="auto"/>
        <w:bottom w:val="none" w:sz="0" w:space="0" w:color="auto"/>
        <w:right w:val="none" w:sz="0" w:space="0" w:color="auto"/>
      </w:divBdr>
    </w:div>
    <w:div w:id="16630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siro.au/en/Care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67C85749773DB4D8CA26A010CC597E2" ma:contentTypeVersion="6" ma:contentTypeDescription="Create a new document." ma:contentTypeScope="" ma:versionID="793055767c0e3c69f76d4bd2a35a36e5">
  <xsd:schema xmlns:xsd="http://www.w3.org/2001/XMLSchema" xmlns:xs="http://www.w3.org/2001/XMLSchema" xmlns:p="http://schemas.microsoft.com/office/2006/metadata/properties" xmlns:ns2="8d291c7a-3d5c-4ca3-a4eb-bc908a8e60ce" xmlns:ns3="3d2f3b62-5306-4c55-aaee-ffabc7e53dc3" targetNamespace="http://schemas.microsoft.com/office/2006/metadata/properties" ma:root="true" ma:fieldsID="6729aa01b9b0d7ee180414f0d2df9f12" ns2:_="" ns3:_="">
    <xsd:import namespace="8d291c7a-3d5c-4ca3-a4eb-bc908a8e60ce"/>
    <xsd:import namespace="3d2f3b62-5306-4c55-aaee-ffabc7e53dc3"/>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91c7a-3d5c-4ca3-a4eb-bc908a8e6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2f3b62-5306-4c55-aaee-ffabc7e53dc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d2f3b62-5306-4c55-aaee-ffabc7e53dc3">3JREEXZN5FXM-1525969546-70</_dlc_DocId>
    <_dlc_DocIdUrl xmlns="3d2f3b62-5306-4c55-aaee-ffabc7e53dc3">
      <Url>https://csiroau.sharepoint.com/sites/TalentLeadershipTeam/_layouts/15/DocIdRedir.aspx?ID=3JREEXZN5FXM-1525969546-70</Url>
      <Description>3JREEXZN5FXM-1525969546-70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9EBCB-AA76-41A7-8682-492D58FE51D6}">
  <ds:schemaRefs>
    <ds:schemaRef ds:uri="http://schemas.microsoft.com/sharepoint/events"/>
  </ds:schemaRefs>
</ds:datastoreItem>
</file>

<file path=customXml/itemProps2.xml><?xml version="1.0" encoding="utf-8"?>
<ds:datastoreItem xmlns:ds="http://schemas.openxmlformats.org/officeDocument/2006/customXml" ds:itemID="{A420A03F-EED3-4E05-AFE9-F2C8DE0A1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91c7a-3d5c-4ca3-a4eb-bc908a8e60ce"/>
    <ds:schemaRef ds:uri="3d2f3b62-5306-4c55-aaee-ffabc7e53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ADD92A-E0CC-4492-AF37-94847B7A87DE}">
  <ds:schemaRefs>
    <ds:schemaRef ds:uri="http://schemas.microsoft.com/office/2006/metadata/properties"/>
    <ds:schemaRef ds:uri="http://schemas.microsoft.com/office/infopath/2007/PartnerControls"/>
    <ds:schemaRef ds:uri="3d2f3b62-5306-4c55-aaee-ffabc7e53dc3"/>
  </ds:schemaRefs>
</ds:datastoreItem>
</file>

<file path=customXml/itemProps4.xml><?xml version="1.0" encoding="utf-8"?>
<ds:datastoreItem xmlns:ds="http://schemas.openxmlformats.org/officeDocument/2006/customXml" ds:itemID="{4D9BE3B9-1F44-497A-9CFD-67CDFFBFC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1</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Flavell, Kate (Talent, Clayton)</dc:creator>
  <cp:lastModifiedBy>Barker, Wade (Talent, St. Lucia)</cp:lastModifiedBy>
  <cp:revision>2</cp:revision>
  <cp:lastPrinted>2020-12-17T05:20:00Z</cp:lastPrinted>
  <dcterms:created xsi:type="dcterms:W3CDTF">2021-11-18T05:34:00Z</dcterms:created>
  <dcterms:modified xsi:type="dcterms:W3CDTF">2021-11-18T05:34:00Z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0x010100B67C85749773DB4D8CA26A010CC597E2</vt:lpwstr>
  </property>
  <property fmtid="{D5CDD505-2E9C-101B-9397-08002B2CF9AE}" pid="3" name="_dlc_DocIdItemGuid">
    <vt:lpwstr>dfa932ea-9254-4c95-ac41-47d2c2b67d23</vt:lpwstr>
  </property>
</Properties>
</file>