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551"/>
        <w:gridCol w:w="7230"/>
      </w:tblGrid>
      <w:tr w:rsidR="00452FD5" w:rsidRPr="0093721B" w14:paraId="72509608" w14:textId="77777777" w:rsidTr="0068720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5B8EC5E" w14:textId="77777777" w:rsidR="00452FD5" w:rsidRPr="0093721B" w:rsidRDefault="00452FD5" w:rsidP="00687203">
            <w:pPr>
              <w:pStyle w:val="ColumnHeading"/>
              <w:spacing w:before="0" w:line="240" w:lineRule="auto"/>
              <w:rPr>
                <w:sz w:val="22"/>
              </w:rPr>
            </w:pPr>
            <w:r w:rsidRPr="0093721B">
              <w:rPr>
                <w:sz w:val="22"/>
              </w:rPr>
              <w:t>The following information is for applicants</w:t>
            </w:r>
          </w:p>
        </w:tc>
      </w:tr>
      <w:tr w:rsidR="00CC201B" w:rsidRPr="0093721B" w14:paraId="6F505400" w14:textId="77777777" w:rsidTr="0068720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898A07A" w14:textId="77777777" w:rsidR="00CC201B" w:rsidRPr="0093721B" w:rsidRDefault="00BB763A" w:rsidP="00687203">
            <w:pPr>
              <w:pStyle w:val="TableText"/>
              <w:spacing w:before="0" w:after="0" w:line="240" w:lineRule="auto"/>
              <w:rPr>
                <w:sz w:val="22"/>
              </w:rPr>
            </w:pPr>
            <w:r w:rsidRPr="0093721B">
              <w:rPr>
                <w:sz w:val="22"/>
              </w:rPr>
              <w:t>Advertised Job Title</w:t>
            </w:r>
          </w:p>
        </w:tc>
        <w:tc>
          <w:tcPr>
            <w:tcW w:w="3696" w:type="pct"/>
            <w:vAlign w:val="center"/>
          </w:tcPr>
          <w:p w14:paraId="32512DA1" w14:textId="54A81695" w:rsidR="00CC201B" w:rsidRPr="0093721B" w:rsidRDefault="009438FA" w:rsidP="00687203">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Research Technician – Aquatic Disease Research</w:t>
            </w:r>
          </w:p>
        </w:tc>
      </w:tr>
      <w:tr w:rsidR="00CC201B" w:rsidRPr="0093721B" w14:paraId="7FC62E02" w14:textId="77777777" w:rsidTr="00687203">
        <w:trPr>
          <w:trHeight w:val="337"/>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7B36E05" w14:textId="77777777" w:rsidR="00CC201B" w:rsidRPr="0093721B" w:rsidRDefault="00BB763A" w:rsidP="00687203">
            <w:pPr>
              <w:pStyle w:val="TableText"/>
              <w:spacing w:before="0" w:after="0" w:line="240" w:lineRule="auto"/>
              <w:rPr>
                <w:sz w:val="22"/>
              </w:rPr>
            </w:pPr>
            <w:r w:rsidRPr="0093721B">
              <w:rPr>
                <w:sz w:val="22"/>
              </w:rPr>
              <w:t>Job Reference</w:t>
            </w:r>
          </w:p>
        </w:tc>
        <w:tc>
          <w:tcPr>
            <w:tcW w:w="3696" w:type="pct"/>
            <w:vAlign w:val="center"/>
          </w:tcPr>
          <w:p w14:paraId="3990B6EB" w14:textId="26558E88" w:rsidR="00CC201B" w:rsidRPr="0093721B" w:rsidRDefault="009438FA" w:rsidP="00687203">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83122</w:t>
            </w:r>
          </w:p>
        </w:tc>
      </w:tr>
      <w:tr w:rsidR="000E571B" w:rsidRPr="0093721B" w14:paraId="3261D188" w14:textId="77777777" w:rsidTr="006872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0DFFE5B" w14:textId="77777777" w:rsidR="000E571B" w:rsidRPr="0093721B" w:rsidRDefault="000E571B" w:rsidP="00687203">
            <w:pPr>
              <w:pStyle w:val="TableText"/>
              <w:spacing w:before="0" w:after="0" w:line="240" w:lineRule="auto"/>
              <w:rPr>
                <w:sz w:val="22"/>
              </w:rPr>
            </w:pPr>
            <w:r w:rsidRPr="0093721B">
              <w:rPr>
                <w:sz w:val="22"/>
              </w:rPr>
              <w:t>Tenure</w:t>
            </w:r>
          </w:p>
        </w:tc>
        <w:tc>
          <w:tcPr>
            <w:tcW w:w="3696" w:type="pct"/>
            <w:vAlign w:val="center"/>
          </w:tcPr>
          <w:p w14:paraId="66B1143A" w14:textId="529F1BF0" w:rsidR="000E571B" w:rsidRPr="0093721B" w:rsidRDefault="00687203" w:rsidP="0068720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87203">
              <w:rPr>
                <w:sz w:val="22"/>
              </w:rPr>
              <w:t>Specified Term ending 30 June, 2023</w:t>
            </w:r>
            <w:r>
              <w:rPr>
                <w:sz w:val="22"/>
              </w:rPr>
              <w:t xml:space="preserve"> (F</w:t>
            </w:r>
            <w:r w:rsidRPr="00687203">
              <w:rPr>
                <w:sz w:val="22"/>
              </w:rPr>
              <w:t>ull-time)</w:t>
            </w:r>
          </w:p>
        </w:tc>
      </w:tr>
      <w:tr w:rsidR="000E571B" w:rsidRPr="0093721B" w14:paraId="25364540" w14:textId="77777777" w:rsidTr="00687203">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6DB02DCA" w14:textId="77777777" w:rsidR="000E571B" w:rsidRPr="0093721B" w:rsidRDefault="000E571B" w:rsidP="00687203">
            <w:pPr>
              <w:pStyle w:val="TableText"/>
              <w:spacing w:before="0" w:after="0" w:line="240" w:lineRule="auto"/>
              <w:rPr>
                <w:sz w:val="22"/>
              </w:rPr>
            </w:pPr>
            <w:r w:rsidRPr="0093721B">
              <w:rPr>
                <w:sz w:val="22"/>
              </w:rPr>
              <w:t>Salary Range</w:t>
            </w:r>
          </w:p>
        </w:tc>
        <w:tc>
          <w:tcPr>
            <w:tcW w:w="3696" w:type="pct"/>
            <w:vAlign w:val="center"/>
          </w:tcPr>
          <w:p w14:paraId="1AD980FE" w14:textId="5D08AE8A" w:rsidR="000E571B" w:rsidRPr="0093721B" w:rsidRDefault="00687203" w:rsidP="0068720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87203">
              <w:rPr>
                <w:sz w:val="22"/>
              </w:rPr>
              <w:t xml:space="preserve">AU$87K to AU$98K </w:t>
            </w:r>
            <w:r>
              <w:rPr>
                <w:sz w:val="22"/>
              </w:rPr>
              <w:t xml:space="preserve">per annum, plus </w:t>
            </w:r>
            <w:r w:rsidRPr="00687203">
              <w:rPr>
                <w:sz w:val="22"/>
              </w:rPr>
              <w:t>up to 15.4% superannuation</w:t>
            </w:r>
          </w:p>
        </w:tc>
      </w:tr>
      <w:tr w:rsidR="00926BE4" w:rsidRPr="0093721B" w14:paraId="0E60D269" w14:textId="77777777" w:rsidTr="006872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E0B6BD6" w14:textId="77777777" w:rsidR="00926BE4" w:rsidRPr="0093721B" w:rsidRDefault="00926BE4" w:rsidP="00687203">
            <w:pPr>
              <w:pStyle w:val="TableText"/>
              <w:spacing w:before="0" w:after="0" w:line="240" w:lineRule="auto"/>
              <w:rPr>
                <w:sz w:val="22"/>
              </w:rPr>
            </w:pPr>
            <w:r w:rsidRPr="0093721B">
              <w:rPr>
                <w:sz w:val="22"/>
              </w:rPr>
              <w:t>Location</w:t>
            </w:r>
            <w:r w:rsidR="00C45886" w:rsidRPr="0093721B">
              <w:rPr>
                <w:sz w:val="22"/>
              </w:rPr>
              <w:t>(s)</w:t>
            </w:r>
          </w:p>
        </w:tc>
        <w:tc>
          <w:tcPr>
            <w:tcW w:w="3696" w:type="pct"/>
            <w:vAlign w:val="center"/>
          </w:tcPr>
          <w:p w14:paraId="0734C471" w14:textId="3693FC58" w:rsidR="00926BE4" w:rsidRPr="0093721B" w:rsidRDefault="00687203" w:rsidP="0068720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87203">
              <w:rPr>
                <w:sz w:val="22"/>
              </w:rPr>
              <w:t>Geelong – Australian Centre for Disease Preparedness (ACDP), Victoria</w:t>
            </w:r>
          </w:p>
        </w:tc>
      </w:tr>
      <w:tr w:rsidR="00926BE4" w:rsidRPr="0093721B" w14:paraId="358AA916" w14:textId="77777777" w:rsidTr="00687203">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3374B1D4" w14:textId="77777777" w:rsidR="00926BE4" w:rsidRPr="0093721B" w:rsidRDefault="00926BE4" w:rsidP="00687203">
            <w:pPr>
              <w:pStyle w:val="TableText"/>
              <w:spacing w:before="0" w:after="0" w:line="240" w:lineRule="auto"/>
              <w:rPr>
                <w:sz w:val="22"/>
              </w:rPr>
            </w:pPr>
            <w:r w:rsidRPr="0093721B">
              <w:rPr>
                <w:sz w:val="22"/>
              </w:rPr>
              <w:t>Relocation Assistance</w:t>
            </w:r>
          </w:p>
        </w:tc>
        <w:tc>
          <w:tcPr>
            <w:tcW w:w="3696" w:type="pct"/>
            <w:vAlign w:val="center"/>
          </w:tcPr>
          <w:p w14:paraId="1ED6E7E3" w14:textId="77777777" w:rsidR="00926BE4" w:rsidRPr="0093721B" w:rsidRDefault="00EA62ED" w:rsidP="0068720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FED3872" w14:textId="77777777" w:rsidTr="006872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3857E9F" w14:textId="77777777" w:rsidR="00926BE4" w:rsidRPr="0093721B" w:rsidRDefault="00926BE4" w:rsidP="00687203">
            <w:pPr>
              <w:pStyle w:val="TableText"/>
              <w:spacing w:before="0" w:after="0" w:line="240" w:lineRule="auto"/>
              <w:rPr>
                <w:sz w:val="22"/>
              </w:rPr>
            </w:pPr>
            <w:r w:rsidRPr="0093721B">
              <w:rPr>
                <w:sz w:val="22"/>
              </w:rPr>
              <w:t>Applications are open to</w:t>
            </w:r>
          </w:p>
        </w:tc>
        <w:tc>
          <w:tcPr>
            <w:tcW w:w="3696" w:type="pct"/>
            <w:vAlign w:val="center"/>
          </w:tcPr>
          <w:p w14:paraId="2C3748B6" w14:textId="3378C396" w:rsidR="00926BE4" w:rsidRPr="00687203" w:rsidRDefault="00EA62ED" w:rsidP="0068720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3641316A" w14:textId="77777777" w:rsidTr="00687203">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A9B4E73" w14:textId="77777777" w:rsidR="00C45886" w:rsidRPr="0093721B" w:rsidRDefault="00C45886" w:rsidP="00687203">
            <w:pPr>
              <w:pStyle w:val="TableText"/>
              <w:spacing w:before="0" w:after="0" w:line="240" w:lineRule="auto"/>
              <w:rPr>
                <w:sz w:val="22"/>
              </w:rPr>
            </w:pPr>
            <w:r w:rsidRPr="0093721B">
              <w:rPr>
                <w:sz w:val="22"/>
              </w:rPr>
              <w:t>Position reports to the</w:t>
            </w:r>
          </w:p>
        </w:tc>
        <w:tc>
          <w:tcPr>
            <w:tcW w:w="3696" w:type="pct"/>
            <w:vAlign w:val="center"/>
          </w:tcPr>
          <w:p w14:paraId="231D4DDF" w14:textId="4DE1C83A" w:rsidR="00C45886" w:rsidRPr="0093721B" w:rsidRDefault="00687203" w:rsidP="0068720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87203">
              <w:rPr>
                <w:sz w:val="22"/>
              </w:rPr>
              <w:t>Aquatic Research Capability – Team Leader</w:t>
            </w:r>
          </w:p>
        </w:tc>
      </w:tr>
      <w:tr w:rsidR="00926BE4" w:rsidRPr="0093721B" w14:paraId="6CF7BF45" w14:textId="77777777" w:rsidTr="006872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E117B55" w14:textId="77777777" w:rsidR="00926BE4" w:rsidRPr="0093721B" w:rsidRDefault="00926BE4" w:rsidP="00687203">
            <w:pPr>
              <w:pStyle w:val="TableText"/>
              <w:spacing w:before="0" w:after="0" w:line="240" w:lineRule="auto"/>
              <w:rPr>
                <w:sz w:val="22"/>
              </w:rPr>
            </w:pPr>
            <w:r w:rsidRPr="0093721B">
              <w:rPr>
                <w:sz w:val="22"/>
              </w:rPr>
              <w:t>Client Focus – Internal</w:t>
            </w:r>
          </w:p>
        </w:tc>
        <w:tc>
          <w:tcPr>
            <w:tcW w:w="3696" w:type="pct"/>
            <w:vAlign w:val="center"/>
          </w:tcPr>
          <w:p w14:paraId="7FB5652F" w14:textId="69CB354E" w:rsidR="00926BE4" w:rsidRPr="00687203" w:rsidRDefault="00687203" w:rsidP="0068720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87203">
              <w:rPr>
                <w:sz w:val="22"/>
              </w:rPr>
              <w:t>4</w:t>
            </w:r>
            <w:r w:rsidR="00F54F83" w:rsidRPr="00687203">
              <w:rPr>
                <w:sz w:val="22"/>
              </w:rPr>
              <w:t>0%</w:t>
            </w:r>
          </w:p>
        </w:tc>
      </w:tr>
      <w:tr w:rsidR="00926BE4" w:rsidRPr="0093721B" w14:paraId="76D632EE" w14:textId="77777777" w:rsidTr="00687203">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771BC5D" w14:textId="77777777" w:rsidR="00926BE4" w:rsidRPr="0093721B" w:rsidRDefault="00926BE4" w:rsidP="00687203">
            <w:pPr>
              <w:pStyle w:val="TableText"/>
              <w:spacing w:before="0" w:after="0" w:line="240" w:lineRule="auto"/>
              <w:rPr>
                <w:sz w:val="22"/>
              </w:rPr>
            </w:pPr>
            <w:r w:rsidRPr="0093721B">
              <w:rPr>
                <w:sz w:val="22"/>
              </w:rPr>
              <w:t>Client Focus – External</w:t>
            </w:r>
          </w:p>
        </w:tc>
        <w:tc>
          <w:tcPr>
            <w:tcW w:w="3696" w:type="pct"/>
            <w:vAlign w:val="center"/>
          </w:tcPr>
          <w:p w14:paraId="61543731" w14:textId="33C8E22E" w:rsidR="00926BE4" w:rsidRPr="00687203" w:rsidRDefault="00687203" w:rsidP="0068720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87203">
              <w:rPr>
                <w:sz w:val="22"/>
              </w:rPr>
              <w:t>6</w:t>
            </w:r>
            <w:r w:rsidR="00F54F83" w:rsidRPr="00687203">
              <w:rPr>
                <w:sz w:val="22"/>
              </w:rPr>
              <w:t>0%</w:t>
            </w:r>
          </w:p>
        </w:tc>
      </w:tr>
      <w:tr w:rsidR="00194B1C" w:rsidRPr="0093721B" w14:paraId="0B784B95" w14:textId="77777777" w:rsidTr="006872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126CD664" w14:textId="77777777" w:rsidR="00194B1C" w:rsidRPr="0093721B" w:rsidRDefault="00C45886" w:rsidP="00687203">
            <w:pPr>
              <w:pStyle w:val="TableText"/>
              <w:spacing w:before="0" w:after="0" w:line="240" w:lineRule="auto"/>
              <w:rPr>
                <w:sz w:val="22"/>
              </w:rPr>
            </w:pPr>
            <w:r w:rsidRPr="0093721B">
              <w:rPr>
                <w:sz w:val="22"/>
              </w:rPr>
              <w:t>Number of Direct Reports</w:t>
            </w:r>
          </w:p>
        </w:tc>
        <w:tc>
          <w:tcPr>
            <w:tcW w:w="3696" w:type="pct"/>
            <w:vAlign w:val="center"/>
          </w:tcPr>
          <w:p w14:paraId="74696C9A" w14:textId="77777777" w:rsidR="00194B1C" w:rsidRPr="00687203" w:rsidRDefault="00F54F83" w:rsidP="0068720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687203">
              <w:rPr>
                <w:sz w:val="22"/>
              </w:rPr>
              <w:t>0</w:t>
            </w:r>
          </w:p>
        </w:tc>
      </w:tr>
      <w:tr w:rsidR="00194B1C" w:rsidRPr="0093721B" w14:paraId="78D433C0" w14:textId="77777777" w:rsidTr="00687203">
        <w:trPr>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20F83B84" w14:textId="77777777" w:rsidR="00194B1C" w:rsidRPr="0093721B" w:rsidRDefault="00C45886" w:rsidP="00687203">
            <w:pPr>
              <w:pStyle w:val="TableText"/>
              <w:spacing w:before="0" w:after="0" w:line="240" w:lineRule="auto"/>
              <w:rPr>
                <w:sz w:val="22"/>
              </w:rPr>
            </w:pPr>
            <w:r w:rsidRPr="0093721B">
              <w:rPr>
                <w:sz w:val="22"/>
              </w:rPr>
              <w:t>Enquire about this job</w:t>
            </w:r>
          </w:p>
        </w:tc>
        <w:tc>
          <w:tcPr>
            <w:tcW w:w="3696" w:type="pct"/>
            <w:vAlign w:val="center"/>
          </w:tcPr>
          <w:p w14:paraId="6E100D1E" w14:textId="1858067E" w:rsidR="00194B1C" w:rsidRPr="0093721B" w:rsidRDefault="00687203" w:rsidP="00687203">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687203">
              <w:rPr>
                <w:sz w:val="22"/>
              </w:rPr>
              <w:t xml:space="preserve">Dr David Cummins via email </w:t>
            </w:r>
            <w:hyperlink r:id="rId11" w:history="1">
              <w:r w:rsidRPr="00764834">
                <w:rPr>
                  <w:rStyle w:val="Hyperlink"/>
                  <w:sz w:val="22"/>
                </w:rPr>
                <w:t>David.Cummins@csiro.au</w:t>
              </w:r>
            </w:hyperlink>
            <w:r>
              <w:rPr>
                <w:sz w:val="22"/>
              </w:rPr>
              <w:t xml:space="preserve"> </w:t>
            </w:r>
            <w:r w:rsidRPr="00687203">
              <w:rPr>
                <w:sz w:val="22"/>
              </w:rPr>
              <w:t xml:space="preserve">or phone </w:t>
            </w:r>
            <w:r>
              <w:rPr>
                <w:sz w:val="22"/>
              </w:rPr>
              <w:t>0</w:t>
            </w:r>
            <w:r w:rsidRPr="00687203">
              <w:rPr>
                <w:sz w:val="22"/>
              </w:rPr>
              <w:t>3 5227 5777</w:t>
            </w:r>
          </w:p>
        </w:tc>
      </w:tr>
      <w:tr w:rsidR="00194B1C" w:rsidRPr="0093721B" w14:paraId="5FBB65F6" w14:textId="77777777" w:rsidTr="0068720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vAlign w:val="center"/>
          </w:tcPr>
          <w:p w14:paraId="7FD256B0" w14:textId="77777777" w:rsidR="00194B1C" w:rsidRPr="0093721B" w:rsidRDefault="00C45886" w:rsidP="00687203">
            <w:pPr>
              <w:pStyle w:val="TableText"/>
              <w:spacing w:before="0" w:after="0" w:line="240" w:lineRule="auto"/>
              <w:rPr>
                <w:sz w:val="22"/>
              </w:rPr>
            </w:pPr>
            <w:r w:rsidRPr="0093721B">
              <w:rPr>
                <w:sz w:val="22"/>
              </w:rPr>
              <w:t>How to apply</w:t>
            </w:r>
          </w:p>
        </w:tc>
        <w:tc>
          <w:tcPr>
            <w:tcW w:w="3696" w:type="pct"/>
            <w:vAlign w:val="center"/>
          </w:tcPr>
          <w:p w14:paraId="4354AD93" w14:textId="77777777" w:rsidR="00F54F83" w:rsidRPr="0093721B" w:rsidRDefault="00F54F83" w:rsidP="0068720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293C230" w14:textId="77777777" w:rsidR="00CB4BEC" w:rsidRPr="0093721B" w:rsidRDefault="00F54F83" w:rsidP="0068720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194B1C" w:rsidRPr="0093721B" w:rsidRDefault="00F54F83" w:rsidP="00687203">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43EF209A" w14:textId="77777777" w:rsidR="00350EFF" w:rsidRPr="00350EFF" w:rsidRDefault="00350EFF" w:rsidP="00687203">
      <w:pPr>
        <w:spacing w:line="240" w:lineRule="auto"/>
        <w:ind w:left="720" w:hanging="720"/>
        <w:rPr>
          <w:rFonts w:cs="Calibri"/>
          <w:b/>
          <w:color w:val="auto"/>
          <w:sz w:val="26"/>
          <w:szCs w:val="26"/>
        </w:rPr>
      </w:pPr>
      <w:r w:rsidRPr="00350EFF">
        <w:rPr>
          <w:rFonts w:cs="Calibri"/>
          <w:b/>
          <w:color w:val="auto"/>
          <w:sz w:val="26"/>
          <w:szCs w:val="26"/>
        </w:rPr>
        <w:t>Acknowledgement of Country</w:t>
      </w:r>
    </w:p>
    <w:p w14:paraId="47C289AA" w14:textId="77777777" w:rsidR="00350EFF" w:rsidRPr="00350EFF" w:rsidRDefault="00350EFF" w:rsidP="00687203">
      <w:pPr>
        <w:widowControl w:val="0"/>
        <w:spacing w:before="0" w:after="0" w:line="240" w:lineRule="auto"/>
        <w:outlineLvl w:val="2"/>
        <w:rPr>
          <w:rFonts w:cs="Calibri"/>
        </w:rPr>
      </w:pPr>
      <w:r w:rsidRPr="00350EF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350EFF">
          <w:rPr>
            <w:rFonts w:cs="Calibri"/>
            <w:color w:val="1155CC"/>
            <w:u w:val="single"/>
          </w:rPr>
          <w:t>vision towards reconciliation</w:t>
        </w:r>
      </w:hyperlink>
      <w:r w:rsidRPr="00350EFF">
        <w:rPr>
          <w:rFonts w:cs="Calibri"/>
        </w:rPr>
        <w:t>.</w:t>
      </w:r>
    </w:p>
    <w:p w14:paraId="2B609C7D" w14:textId="77777777" w:rsidR="006246C0" w:rsidRPr="00674783" w:rsidRDefault="00B50C20" w:rsidP="00687203">
      <w:pPr>
        <w:pStyle w:val="Heading3"/>
        <w:spacing w:before="120" w:after="120"/>
      </w:pPr>
      <w:r>
        <w:t>Role Overview</w:t>
      </w:r>
    </w:p>
    <w:p w14:paraId="7D454295" w14:textId="304F36A2" w:rsidR="00ED16FA" w:rsidRDefault="00ED16FA" w:rsidP="00ED16FA">
      <w:pPr>
        <w:pStyle w:val="Heading3"/>
        <w:keepNext w:val="0"/>
        <w:keepLines w:val="0"/>
        <w:widowControl w:val="0"/>
        <w:spacing w:before="0" w:after="120"/>
        <w:rPr>
          <w:b w:val="0"/>
          <w:bCs w:val="0"/>
          <w:sz w:val="24"/>
          <w:szCs w:val="24"/>
        </w:rPr>
      </w:pPr>
      <w:bookmarkStart w:id="1" w:name="_Hlk99638332"/>
      <w:bookmarkStart w:id="2" w:name="_Toc341085720"/>
      <w:r>
        <w:rPr>
          <w:rFonts w:cs="Times New Roman"/>
          <w:b w:val="0"/>
          <w:bCs w:val="0"/>
          <w:color w:val="000000"/>
          <w:sz w:val="24"/>
          <w:szCs w:val="22"/>
        </w:rPr>
        <w:t>The</w:t>
      </w:r>
      <w:r w:rsidR="00687203" w:rsidRPr="00687203">
        <w:rPr>
          <w:rFonts w:cs="Times New Roman"/>
          <w:b w:val="0"/>
          <w:bCs w:val="0"/>
          <w:color w:val="000000"/>
          <w:sz w:val="24"/>
          <w:szCs w:val="22"/>
        </w:rPr>
        <w:t xml:space="preserve"> </w:t>
      </w:r>
      <w:r w:rsidRPr="00ED16FA">
        <w:rPr>
          <w:rFonts w:cs="Times New Roman"/>
          <w:b w:val="0"/>
          <w:bCs w:val="0"/>
          <w:color w:val="000000"/>
          <w:sz w:val="24"/>
          <w:szCs w:val="22"/>
        </w:rPr>
        <w:t>Research Technician – Aquatic Disease Research</w:t>
      </w:r>
      <w:r>
        <w:rPr>
          <w:rFonts w:cs="Times New Roman"/>
          <w:b w:val="0"/>
          <w:bCs w:val="0"/>
          <w:color w:val="000000"/>
          <w:sz w:val="24"/>
          <w:szCs w:val="22"/>
        </w:rPr>
        <w:t xml:space="preserve"> at the Australian Centre for Disease Preparedness (ACDP), is </w:t>
      </w:r>
      <w:r w:rsidR="00687203" w:rsidRPr="00687203">
        <w:rPr>
          <w:rFonts w:cs="Times New Roman"/>
          <w:b w:val="0"/>
          <w:bCs w:val="0"/>
          <w:color w:val="000000"/>
          <w:sz w:val="24"/>
          <w:szCs w:val="22"/>
        </w:rPr>
        <w:t>responsible for routine molecular diagnostic testing, molecular test capability development</w:t>
      </w:r>
      <w:r>
        <w:rPr>
          <w:rFonts w:cs="Times New Roman"/>
          <w:b w:val="0"/>
          <w:bCs w:val="0"/>
          <w:color w:val="000000"/>
          <w:sz w:val="24"/>
          <w:szCs w:val="22"/>
        </w:rPr>
        <w:t>,</w:t>
      </w:r>
      <w:r w:rsidR="00687203" w:rsidRPr="00687203">
        <w:rPr>
          <w:rFonts w:cs="Times New Roman"/>
          <w:b w:val="0"/>
          <w:bCs w:val="0"/>
          <w:color w:val="000000"/>
          <w:sz w:val="24"/>
          <w:szCs w:val="22"/>
        </w:rPr>
        <w:t xml:space="preserve"> data analysis and report writing</w:t>
      </w:r>
      <w:r>
        <w:rPr>
          <w:rFonts w:cs="Times New Roman"/>
          <w:b w:val="0"/>
          <w:bCs w:val="0"/>
          <w:color w:val="000000"/>
          <w:sz w:val="24"/>
          <w:szCs w:val="22"/>
        </w:rPr>
        <w:t xml:space="preserve">.  The position </w:t>
      </w:r>
      <w:r w:rsidR="008C44AA">
        <w:rPr>
          <w:rFonts w:cs="Times New Roman"/>
          <w:b w:val="0"/>
          <w:bCs w:val="0"/>
          <w:color w:val="000000"/>
          <w:sz w:val="24"/>
          <w:szCs w:val="22"/>
        </w:rPr>
        <w:t>involves</w:t>
      </w:r>
      <w:r w:rsidR="00687203" w:rsidRPr="00687203">
        <w:rPr>
          <w:rFonts w:cs="Times New Roman"/>
          <w:b w:val="0"/>
          <w:bCs w:val="0"/>
          <w:color w:val="000000"/>
          <w:sz w:val="24"/>
          <w:szCs w:val="22"/>
        </w:rPr>
        <w:t xml:space="preserve"> the planning and setup of aquatic </w:t>
      </w:r>
      <w:r w:rsidR="00687203" w:rsidRPr="002B4E4C">
        <w:rPr>
          <w:rFonts w:cs="Times New Roman"/>
          <w:b w:val="0"/>
          <w:bCs w:val="0"/>
          <w:i/>
          <w:iCs/>
          <w:color w:val="000000"/>
          <w:sz w:val="24"/>
          <w:szCs w:val="22"/>
        </w:rPr>
        <w:t>in vivo</w:t>
      </w:r>
      <w:r w:rsidR="00687203" w:rsidRPr="00687203">
        <w:rPr>
          <w:rFonts w:cs="Times New Roman"/>
          <w:b w:val="0"/>
          <w:bCs w:val="0"/>
          <w:color w:val="000000"/>
          <w:sz w:val="24"/>
          <w:szCs w:val="22"/>
        </w:rPr>
        <w:t xml:space="preserve"> studies, provide</w:t>
      </w:r>
      <w:r>
        <w:rPr>
          <w:rFonts w:cs="Times New Roman"/>
          <w:b w:val="0"/>
          <w:bCs w:val="0"/>
          <w:color w:val="000000"/>
          <w:sz w:val="24"/>
          <w:szCs w:val="22"/>
        </w:rPr>
        <w:t>s</w:t>
      </w:r>
      <w:r w:rsidR="00687203" w:rsidRPr="00687203">
        <w:rPr>
          <w:rFonts w:cs="Times New Roman"/>
          <w:b w:val="0"/>
          <w:bCs w:val="0"/>
          <w:color w:val="000000"/>
          <w:sz w:val="24"/>
          <w:szCs w:val="22"/>
        </w:rPr>
        <w:t xml:space="preserve"> care and maintenance of aquatic species and contribute</w:t>
      </w:r>
      <w:r>
        <w:rPr>
          <w:rFonts w:cs="Times New Roman"/>
          <w:b w:val="0"/>
          <w:bCs w:val="0"/>
          <w:color w:val="000000"/>
          <w:sz w:val="24"/>
          <w:szCs w:val="22"/>
        </w:rPr>
        <w:t>s</w:t>
      </w:r>
      <w:r w:rsidR="00687203" w:rsidRPr="00687203">
        <w:rPr>
          <w:rFonts w:cs="Times New Roman"/>
          <w:b w:val="0"/>
          <w:bCs w:val="0"/>
          <w:color w:val="000000"/>
          <w:sz w:val="24"/>
          <w:szCs w:val="22"/>
        </w:rPr>
        <w:t xml:space="preserve"> to a diverse range of research projects, as needed. The </w:t>
      </w:r>
      <w:r w:rsidRPr="00ED16FA">
        <w:rPr>
          <w:rFonts w:cs="Times New Roman"/>
          <w:b w:val="0"/>
          <w:bCs w:val="0"/>
          <w:color w:val="000000"/>
          <w:sz w:val="24"/>
          <w:szCs w:val="22"/>
        </w:rPr>
        <w:t>Research Technician – Aquatic Disease Research</w:t>
      </w:r>
      <w:r>
        <w:rPr>
          <w:rFonts w:cs="Times New Roman"/>
          <w:b w:val="0"/>
          <w:bCs w:val="0"/>
          <w:color w:val="000000"/>
          <w:sz w:val="24"/>
          <w:szCs w:val="22"/>
        </w:rPr>
        <w:t xml:space="preserve"> responds to the </w:t>
      </w:r>
      <w:r w:rsidR="00687203" w:rsidRPr="00687203">
        <w:rPr>
          <w:rFonts w:cs="Times New Roman"/>
          <w:b w:val="0"/>
          <w:bCs w:val="0"/>
          <w:color w:val="000000"/>
          <w:sz w:val="24"/>
          <w:szCs w:val="22"/>
        </w:rPr>
        <w:t>needs of the group responsible for undertaking diagnostic and research activities for government and industry stakeholders</w:t>
      </w:r>
      <w:r>
        <w:rPr>
          <w:rFonts w:cs="Times New Roman"/>
          <w:b w:val="0"/>
          <w:bCs w:val="0"/>
          <w:color w:val="000000"/>
          <w:sz w:val="24"/>
          <w:szCs w:val="22"/>
        </w:rPr>
        <w:t xml:space="preserve">.  The position forms part of the </w:t>
      </w:r>
      <w:r w:rsidRPr="00ED16FA">
        <w:rPr>
          <w:rFonts w:cs="Times New Roman"/>
          <w:b w:val="0"/>
          <w:bCs w:val="0"/>
          <w:color w:val="000000"/>
          <w:sz w:val="24"/>
          <w:szCs w:val="22"/>
        </w:rPr>
        <w:t>ACDP Fish Diseases Laboratory (AFDL)</w:t>
      </w:r>
      <w:r>
        <w:rPr>
          <w:rFonts w:cs="Times New Roman"/>
          <w:b w:val="0"/>
          <w:bCs w:val="0"/>
          <w:color w:val="000000"/>
          <w:sz w:val="24"/>
          <w:szCs w:val="22"/>
        </w:rPr>
        <w:t xml:space="preserve"> which </w:t>
      </w:r>
      <w:r w:rsidR="008C44AA" w:rsidRPr="008C44AA">
        <w:rPr>
          <w:rFonts w:cs="Times New Roman"/>
          <w:b w:val="0"/>
          <w:bCs w:val="0"/>
          <w:color w:val="000000"/>
          <w:sz w:val="24"/>
          <w:szCs w:val="22"/>
        </w:rPr>
        <w:t>undertakes research and diagnostic (R&amp;D) activities and provides expert advice to CSIRO and state, national and international stakeholders.</w:t>
      </w:r>
      <w:r w:rsidR="008C44AA">
        <w:rPr>
          <w:rFonts w:cs="Times New Roman"/>
          <w:b w:val="0"/>
          <w:bCs w:val="0"/>
          <w:color w:val="000000"/>
          <w:sz w:val="24"/>
          <w:szCs w:val="22"/>
        </w:rPr>
        <w:t xml:space="preserve">  The AFDL </w:t>
      </w:r>
      <w:r>
        <w:rPr>
          <w:rFonts w:cs="Times New Roman"/>
          <w:b w:val="0"/>
          <w:bCs w:val="0"/>
          <w:color w:val="000000"/>
          <w:sz w:val="24"/>
          <w:szCs w:val="22"/>
        </w:rPr>
        <w:t xml:space="preserve">sits within the </w:t>
      </w:r>
      <w:r w:rsidR="00687203" w:rsidRPr="00ED16FA">
        <w:rPr>
          <w:b w:val="0"/>
          <w:bCs w:val="0"/>
          <w:sz w:val="24"/>
          <w:szCs w:val="24"/>
        </w:rPr>
        <w:t xml:space="preserve">Diagnosis Surveillance and Response (DSR) </w:t>
      </w:r>
      <w:r>
        <w:rPr>
          <w:b w:val="0"/>
          <w:bCs w:val="0"/>
          <w:sz w:val="24"/>
          <w:szCs w:val="24"/>
        </w:rPr>
        <w:t>p</w:t>
      </w:r>
      <w:r w:rsidR="00687203" w:rsidRPr="00ED16FA">
        <w:rPr>
          <w:b w:val="0"/>
          <w:bCs w:val="0"/>
          <w:sz w:val="24"/>
          <w:szCs w:val="24"/>
        </w:rPr>
        <w:t>rogram</w:t>
      </w:r>
      <w:r>
        <w:rPr>
          <w:b w:val="0"/>
          <w:bCs w:val="0"/>
          <w:sz w:val="24"/>
          <w:szCs w:val="24"/>
        </w:rPr>
        <w:t>.</w:t>
      </w:r>
    </w:p>
    <w:p w14:paraId="2B4195B7" w14:textId="73D64C04" w:rsidR="00687203" w:rsidRDefault="00ED16FA" w:rsidP="00ED16FA">
      <w:pPr>
        <w:pStyle w:val="Heading3"/>
        <w:keepNext w:val="0"/>
        <w:keepLines w:val="0"/>
        <w:widowControl w:val="0"/>
        <w:spacing w:before="0" w:after="0"/>
        <w:rPr>
          <w:b w:val="0"/>
          <w:bCs w:val="0"/>
          <w:sz w:val="24"/>
          <w:szCs w:val="24"/>
        </w:rPr>
      </w:pPr>
      <w:r w:rsidRPr="00ED16FA">
        <w:rPr>
          <w:b w:val="0"/>
          <w:bCs w:val="0"/>
          <w:sz w:val="24"/>
          <w:szCs w:val="24"/>
        </w:rPr>
        <w:t xml:space="preserve">The DSR program at the Australian Centre for Disease Preparedness (ACDP) provides diagnostic and research capability required to investigate and respond to newly emerging diseases affecting livestock and other animals. </w:t>
      </w:r>
    </w:p>
    <w:bookmarkEnd w:id="1"/>
    <w:p w14:paraId="671662EA" w14:textId="662E8B8D" w:rsidR="00B50C20" w:rsidRPr="00B50C20" w:rsidRDefault="00B50C20" w:rsidP="00687203">
      <w:pPr>
        <w:pStyle w:val="Heading3"/>
      </w:pPr>
      <w:r w:rsidRPr="00B50C20">
        <w:lastRenderedPageBreak/>
        <w:t>Duties and Key Result Areas</w:t>
      </w:r>
    </w:p>
    <w:p w14:paraId="25BD5F44" w14:textId="4C2A5806" w:rsidR="008C44AA" w:rsidRPr="008C44AA" w:rsidRDefault="008C44AA" w:rsidP="00A755E0">
      <w:pPr>
        <w:pStyle w:val="ListParagraph"/>
        <w:numPr>
          <w:ilvl w:val="0"/>
          <w:numId w:val="42"/>
        </w:numPr>
        <w:spacing w:before="0" w:after="60" w:line="240" w:lineRule="auto"/>
        <w:ind w:left="425"/>
        <w:contextualSpacing w:val="0"/>
        <w:rPr>
          <w:rFonts w:eastAsiaTheme="minorHAnsi"/>
        </w:rPr>
      </w:pPr>
      <w:r w:rsidRPr="008C44AA">
        <w:rPr>
          <w:rFonts w:eastAsiaTheme="minorHAnsi"/>
        </w:rPr>
        <w:t xml:space="preserve">Work within BSL2 and BSL3 laboratories to perform </w:t>
      </w:r>
      <w:r w:rsidRPr="00CB3444">
        <w:rPr>
          <w:rFonts w:eastAsiaTheme="minorHAnsi"/>
          <w:i/>
          <w:iCs/>
        </w:rPr>
        <w:t>in vitro</w:t>
      </w:r>
      <w:r w:rsidRPr="008C44AA">
        <w:rPr>
          <w:rFonts w:eastAsiaTheme="minorHAnsi"/>
        </w:rPr>
        <w:t xml:space="preserve"> and </w:t>
      </w:r>
      <w:r w:rsidRPr="00CB3444">
        <w:rPr>
          <w:rFonts w:eastAsiaTheme="minorHAnsi"/>
          <w:i/>
          <w:iCs/>
        </w:rPr>
        <w:t>in vivo</w:t>
      </w:r>
      <w:r w:rsidRPr="008C44AA">
        <w:rPr>
          <w:rFonts w:eastAsiaTheme="minorHAnsi"/>
        </w:rPr>
        <w:t xml:space="preserve"> diagnostic and research activities.</w:t>
      </w:r>
    </w:p>
    <w:p w14:paraId="6CFC6B39" w14:textId="562263E8" w:rsidR="008C44AA" w:rsidRPr="008C44AA" w:rsidRDefault="008C44AA" w:rsidP="00A755E0">
      <w:pPr>
        <w:pStyle w:val="ListParagraph"/>
        <w:numPr>
          <w:ilvl w:val="0"/>
          <w:numId w:val="42"/>
        </w:numPr>
        <w:spacing w:before="0" w:after="60" w:line="240" w:lineRule="auto"/>
        <w:ind w:left="425"/>
        <w:contextualSpacing w:val="0"/>
        <w:rPr>
          <w:rFonts w:eastAsiaTheme="minorHAnsi"/>
        </w:rPr>
      </w:pPr>
      <w:r w:rsidRPr="008C44AA">
        <w:rPr>
          <w:rFonts w:eastAsiaTheme="minorHAnsi"/>
        </w:rPr>
        <w:t>Under general direction participate in planning AFDL projects and accept responsibility for the scheduling and completion of major parts of AFDL research and diagnostic activities aimed at the identification and characterisation of infectious pathogens of finfish, crustaceans and molluscs</w:t>
      </w:r>
      <w:r w:rsidR="00A755E0">
        <w:rPr>
          <w:rFonts w:eastAsiaTheme="minorHAnsi"/>
        </w:rPr>
        <w:t>.</w:t>
      </w:r>
    </w:p>
    <w:p w14:paraId="2AAA5A67" w14:textId="114A19A0" w:rsidR="008C44AA" w:rsidRPr="008C44AA" w:rsidRDefault="008C44AA" w:rsidP="00A755E0">
      <w:pPr>
        <w:pStyle w:val="ListParagraph"/>
        <w:numPr>
          <w:ilvl w:val="0"/>
          <w:numId w:val="42"/>
        </w:numPr>
        <w:spacing w:before="0" w:after="60" w:line="240" w:lineRule="auto"/>
        <w:ind w:left="425"/>
        <w:contextualSpacing w:val="0"/>
        <w:rPr>
          <w:rFonts w:eastAsiaTheme="minorHAnsi"/>
        </w:rPr>
      </w:pPr>
      <w:r w:rsidRPr="008C44AA">
        <w:rPr>
          <w:rFonts w:eastAsiaTheme="minorHAnsi"/>
        </w:rPr>
        <w:t xml:space="preserve">Maintain current </w:t>
      </w:r>
      <w:bookmarkStart w:id="3" w:name="_Hlk99648494"/>
      <w:r w:rsidRPr="008C44AA">
        <w:rPr>
          <w:rFonts w:eastAsiaTheme="minorHAnsi"/>
        </w:rPr>
        <w:t>knowledge of aquatic animal diseases of major concern to Australian aquaculture and fisheries</w:t>
      </w:r>
      <w:bookmarkEnd w:id="3"/>
      <w:r w:rsidRPr="008C44AA">
        <w:rPr>
          <w:rFonts w:eastAsiaTheme="minorHAnsi"/>
        </w:rPr>
        <w:t xml:space="preserve">, and current and emerging diagnostic technologies for their detection and </w:t>
      </w:r>
      <w:bookmarkStart w:id="4" w:name="_Hlk99648426"/>
      <w:r w:rsidRPr="008C44AA">
        <w:rPr>
          <w:rFonts w:eastAsiaTheme="minorHAnsi"/>
        </w:rPr>
        <w:t>apply them to AFDL’s projects</w:t>
      </w:r>
      <w:bookmarkEnd w:id="4"/>
      <w:r w:rsidRPr="008C44AA">
        <w:rPr>
          <w:rFonts w:eastAsiaTheme="minorHAnsi"/>
        </w:rPr>
        <w:t>, as appropriate.</w:t>
      </w:r>
    </w:p>
    <w:p w14:paraId="645ADC16" w14:textId="1F9E9D0A" w:rsidR="008C44AA" w:rsidRPr="008C44AA" w:rsidRDefault="008C44AA" w:rsidP="00A755E0">
      <w:pPr>
        <w:pStyle w:val="ListParagraph"/>
        <w:numPr>
          <w:ilvl w:val="0"/>
          <w:numId w:val="42"/>
        </w:numPr>
        <w:spacing w:before="0" w:after="60" w:line="240" w:lineRule="auto"/>
        <w:ind w:left="425"/>
        <w:contextualSpacing w:val="0"/>
        <w:rPr>
          <w:rFonts w:eastAsiaTheme="minorHAnsi"/>
        </w:rPr>
      </w:pPr>
      <w:r w:rsidRPr="008C44AA">
        <w:rPr>
          <w:rFonts w:eastAsiaTheme="minorHAnsi"/>
        </w:rPr>
        <w:t>Be responsible for effectively interfacing with other members of AFDL, DSR, ACDP and external collaborators when undertaking R&amp;D activities.</w:t>
      </w:r>
    </w:p>
    <w:p w14:paraId="0CBA1A74" w14:textId="10B0B03B" w:rsidR="008C44AA" w:rsidRPr="008C44AA" w:rsidRDefault="008C44AA" w:rsidP="00A755E0">
      <w:pPr>
        <w:pStyle w:val="ListParagraph"/>
        <w:numPr>
          <w:ilvl w:val="0"/>
          <w:numId w:val="42"/>
        </w:numPr>
        <w:spacing w:before="0" w:after="60" w:line="240" w:lineRule="auto"/>
        <w:ind w:left="425"/>
        <w:contextualSpacing w:val="0"/>
        <w:rPr>
          <w:rFonts w:eastAsiaTheme="minorHAnsi"/>
        </w:rPr>
      </w:pPr>
      <w:r w:rsidRPr="008C44AA">
        <w:rPr>
          <w:rFonts w:eastAsiaTheme="minorHAnsi"/>
        </w:rPr>
        <w:t xml:space="preserve">Make significant contributions to the interpretation and communication of research and diagnostic test results and collaborate on drafting presentations and detailed written reports for internal and external clients and the scientific community. </w:t>
      </w:r>
    </w:p>
    <w:p w14:paraId="5A957B2D" w14:textId="6E70C25C" w:rsidR="008C44AA" w:rsidRPr="008C44AA" w:rsidRDefault="008C44AA" w:rsidP="00A755E0">
      <w:pPr>
        <w:pStyle w:val="ListParagraph"/>
        <w:numPr>
          <w:ilvl w:val="0"/>
          <w:numId w:val="42"/>
        </w:numPr>
        <w:spacing w:before="0" w:after="60" w:line="240" w:lineRule="auto"/>
        <w:ind w:left="425"/>
        <w:contextualSpacing w:val="0"/>
        <w:rPr>
          <w:rFonts w:eastAsiaTheme="minorHAnsi"/>
        </w:rPr>
      </w:pPr>
      <w:r w:rsidRPr="008C44AA">
        <w:rPr>
          <w:rFonts w:eastAsiaTheme="minorHAnsi"/>
        </w:rPr>
        <w:t xml:space="preserve">Along with other AFDL staff, be responsible for ensuring that the </w:t>
      </w:r>
      <w:bookmarkStart w:id="5" w:name="_Hlk99648602"/>
      <w:r w:rsidRPr="008C44AA">
        <w:rPr>
          <w:rFonts w:eastAsiaTheme="minorHAnsi"/>
        </w:rPr>
        <w:t>laboratory’s quality assurance system is maintained</w:t>
      </w:r>
      <w:bookmarkEnd w:id="5"/>
      <w:r w:rsidRPr="008C44AA">
        <w:rPr>
          <w:rFonts w:eastAsiaTheme="minorHAnsi"/>
        </w:rPr>
        <w:t xml:space="preserve"> to ISO 17025 for aquatic animal diagnostic tests.</w:t>
      </w:r>
    </w:p>
    <w:p w14:paraId="6680BC89" w14:textId="60320C67" w:rsidR="0039506C" w:rsidRDefault="00E83775" w:rsidP="00A755E0">
      <w:pPr>
        <w:pStyle w:val="ListParagraph"/>
        <w:numPr>
          <w:ilvl w:val="0"/>
          <w:numId w:val="42"/>
        </w:numPr>
        <w:spacing w:before="0" w:after="60" w:line="240" w:lineRule="auto"/>
        <w:ind w:left="425"/>
        <w:contextualSpacing w:val="0"/>
      </w:pPr>
      <w:r>
        <w:t xml:space="preserve">Under </w:t>
      </w:r>
      <w:r w:rsidR="00080744">
        <w:t>general direction</w:t>
      </w:r>
      <w:r w:rsidR="00987551">
        <w:t>, c</w:t>
      </w:r>
      <w:r w:rsidR="000A2EA7">
        <w:t>ontribute</w:t>
      </w:r>
      <w:r w:rsidR="0039506C">
        <w:t xml:space="preserve"> to research and/or technology through the development </w:t>
      </w:r>
      <w:r w:rsidR="000A2EA7">
        <w:t xml:space="preserve">of original and adapted experimental </w:t>
      </w:r>
      <w:r w:rsidR="000A2EA7" w:rsidRPr="00AD0014">
        <w:t>methods</w:t>
      </w:r>
      <w:r w:rsidR="000A2EA7">
        <w:t>.</w:t>
      </w:r>
    </w:p>
    <w:p w14:paraId="196CEF42" w14:textId="5199759C" w:rsidR="002E4A14" w:rsidRPr="002E4A14" w:rsidRDefault="002E4A14" w:rsidP="00A755E0">
      <w:pPr>
        <w:pStyle w:val="ListParagraph"/>
        <w:numPr>
          <w:ilvl w:val="0"/>
          <w:numId w:val="23"/>
        </w:numPr>
        <w:spacing w:before="0" w:after="60" w:line="240" w:lineRule="auto"/>
        <w:ind w:left="425" w:hanging="364"/>
        <w:contextualSpacing w:val="0"/>
      </w:pPr>
      <w:r w:rsidRPr="002E4A14">
        <w:t>Communicate openly, effectively and respectfully with all staff, clients and suppliers in the interests of good business practice, collaboration and enhancement of CSIRO’s reputation.</w:t>
      </w:r>
    </w:p>
    <w:p w14:paraId="03237073" w14:textId="61553301" w:rsidR="002E4A14" w:rsidRPr="002E4A14" w:rsidRDefault="002E4A14" w:rsidP="00A755E0">
      <w:pPr>
        <w:pStyle w:val="ListParagraph"/>
        <w:numPr>
          <w:ilvl w:val="0"/>
          <w:numId w:val="23"/>
        </w:numPr>
        <w:spacing w:before="0" w:after="60" w:line="240" w:lineRule="auto"/>
        <w:ind w:left="425" w:hanging="364"/>
        <w:contextualSpacing w:val="0"/>
      </w:pPr>
      <w:r w:rsidRPr="002E4A14">
        <w:t>Work collaboratively as part of a multi-disciplinary</w:t>
      </w:r>
      <w:r w:rsidR="008C44AA">
        <w:t xml:space="preserve"> </w:t>
      </w:r>
      <w:r w:rsidRPr="002E4A14">
        <w:t>research team to carry out tasks in support of CSIRO’s scientific objectives.</w:t>
      </w:r>
    </w:p>
    <w:p w14:paraId="5F633B22" w14:textId="77777777" w:rsidR="00A755E0" w:rsidRPr="008C44AA" w:rsidRDefault="00A755E0" w:rsidP="00A755E0">
      <w:pPr>
        <w:pStyle w:val="ListParagraph"/>
        <w:numPr>
          <w:ilvl w:val="0"/>
          <w:numId w:val="23"/>
        </w:numPr>
        <w:spacing w:before="0" w:after="60" w:line="240" w:lineRule="auto"/>
        <w:ind w:left="425" w:hanging="364"/>
        <w:contextualSpacing w:val="0"/>
        <w:rPr>
          <w:rFonts w:eastAsiaTheme="minorHAnsi"/>
        </w:rPr>
      </w:pPr>
      <w:r w:rsidRPr="008C44AA">
        <w:rPr>
          <w:rFonts w:eastAsiaTheme="minorHAnsi"/>
        </w:rPr>
        <w:t xml:space="preserve">Adhere to the spirit and practice of CSIRO’s Code of Conduct, Health, Safety and Environment procedures and policy, Diversity initiatives and </w:t>
      </w:r>
      <w:r>
        <w:rPr>
          <w:rFonts w:eastAsiaTheme="minorHAnsi"/>
        </w:rPr>
        <w:t>Zero Harm</w:t>
      </w:r>
      <w:r w:rsidRPr="008C44AA">
        <w:rPr>
          <w:rFonts w:eastAsiaTheme="minorHAnsi"/>
        </w:rPr>
        <w:t xml:space="preserve"> goals. </w:t>
      </w:r>
    </w:p>
    <w:p w14:paraId="1AF47DD6" w14:textId="7FE258CC" w:rsidR="00993099" w:rsidRDefault="002E4A14" w:rsidP="00A755E0">
      <w:pPr>
        <w:pStyle w:val="ListParagraph"/>
        <w:numPr>
          <w:ilvl w:val="0"/>
          <w:numId w:val="23"/>
        </w:numPr>
        <w:spacing w:before="0" w:after="240" w:line="240" w:lineRule="auto"/>
        <w:ind w:left="425" w:hanging="363"/>
        <w:contextualSpacing w:val="0"/>
      </w:pPr>
      <w:r w:rsidRPr="002E4A14">
        <w:t>Other duties as directed.</w:t>
      </w:r>
    </w:p>
    <w:p w14:paraId="32E0820E" w14:textId="77777777" w:rsidR="00993099" w:rsidRDefault="00993099" w:rsidP="008C44AA">
      <w:pPr>
        <w:pStyle w:val="Heading2"/>
        <w:spacing w:before="0" w:after="120"/>
        <w:rPr>
          <w:b/>
          <w:iCs w:val="0"/>
          <w:color w:val="auto"/>
          <w:sz w:val="26"/>
          <w:szCs w:val="26"/>
        </w:rPr>
      </w:pPr>
      <w:r w:rsidRPr="00B50C20">
        <w:rPr>
          <w:b/>
          <w:iCs w:val="0"/>
          <w:color w:val="auto"/>
          <w:sz w:val="26"/>
          <w:szCs w:val="26"/>
        </w:rPr>
        <w:t>Selection Criteria</w:t>
      </w:r>
    </w:p>
    <w:p w14:paraId="69EA15B2" w14:textId="77777777" w:rsidR="00993099" w:rsidRPr="00993099" w:rsidRDefault="00993099" w:rsidP="008C44AA">
      <w:pPr>
        <w:pStyle w:val="Heading4"/>
        <w:spacing w:before="0" w:after="120"/>
        <w:rPr>
          <w:color w:val="auto"/>
        </w:rPr>
      </w:pPr>
      <w:r w:rsidRPr="00993099">
        <w:rPr>
          <w:color w:val="auto"/>
        </w:rPr>
        <w:t>Essential</w:t>
      </w:r>
    </w:p>
    <w:p w14:paraId="544F39DC" w14:textId="77777777" w:rsidR="00993099" w:rsidRPr="00B50C20" w:rsidRDefault="00993099" w:rsidP="00870FFC">
      <w:pPr>
        <w:rPr>
          <w:i/>
          <w:iCs/>
          <w:szCs w:val="24"/>
        </w:rPr>
      </w:pPr>
      <w:r w:rsidRPr="00B50C20">
        <w:rPr>
          <w:i/>
          <w:iCs/>
          <w:szCs w:val="24"/>
        </w:rPr>
        <w:t>Under CSIRO policy only those who meet all essential criteria can be appointed.</w:t>
      </w:r>
    </w:p>
    <w:p w14:paraId="0095B736" w14:textId="77777777" w:rsidR="008C44AA" w:rsidRPr="008C44AA" w:rsidRDefault="008C44AA" w:rsidP="00870FFC">
      <w:pPr>
        <w:numPr>
          <w:ilvl w:val="0"/>
          <w:numId w:val="43"/>
        </w:numPr>
        <w:spacing w:before="0" w:after="60" w:line="240" w:lineRule="auto"/>
        <w:ind w:left="357" w:hanging="357"/>
        <w:rPr>
          <w:szCs w:val="24"/>
        </w:rPr>
      </w:pPr>
      <w:r w:rsidRPr="008C44AA">
        <w:rPr>
          <w:szCs w:val="24"/>
        </w:rPr>
        <w:t xml:space="preserve">A Bachelor of Science degree or equivalent relevant experience in Biological Sciences or a related discipline. </w:t>
      </w:r>
    </w:p>
    <w:p w14:paraId="0AA25502" w14:textId="43CFA4FE" w:rsidR="008C44AA" w:rsidRPr="008C44AA" w:rsidRDefault="008C44AA" w:rsidP="00870FFC">
      <w:pPr>
        <w:numPr>
          <w:ilvl w:val="0"/>
          <w:numId w:val="43"/>
        </w:numPr>
        <w:autoSpaceDE w:val="0"/>
        <w:autoSpaceDN w:val="0"/>
        <w:adjustRightInd w:val="0"/>
        <w:spacing w:before="0" w:after="60" w:line="240" w:lineRule="auto"/>
        <w:ind w:left="357" w:hanging="357"/>
        <w:rPr>
          <w:b/>
          <w:iCs/>
          <w:szCs w:val="24"/>
        </w:rPr>
      </w:pPr>
      <w:r w:rsidRPr="008C44AA">
        <w:rPr>
          <w:szCs w:val="24"/>
        </w:rPr>
        <w:t>Demonstrated practical expertise and experience in a wide range of techniques applicable to the study of infectious diseases and their causative agents.</w:t>
      </w:r>
    </w:p>
    <w:p w14:paraId="10A3DEA9" w14:textId="77777777" w:rsidR="008C44AA" w:rsidRPr="008C44AA" w:rsidRDefault="008C44AA" w:rsidP="00870FFC">
      <w:pPr>
        <w:numPr>
          <w:ilvl w:val="0"/>
          <w:numId w:val="43"/>
        </w:numPr>
        <w:autoSpaceDE w:val="0"/>
        <w:autoSpaceDN w:val="0"/>
        <w:adjustRightInd w:val="0"/>
        <w:spacing w:before="0" w:after="60" w:line="240" w:lineRule="auto"/>
        <w:ind w:left="357" w:hanging="357"/>
        <w:rPr>
          <w:szCs w:val="24"/>
        </w:rPr>
      </w:pPr>
      <w:r w:rsidRPr="008C44AA">
        <w:rPr>
          <w:szCs w:val="24"/>
        </w:rPr>
        <w:t>A demonstrated scientific knowledge, experience and achievement in animal disease diagnosis and diagnostic test development and validation, including molecular tests.</w:t>
      </w:r>
    </w:p>
    <w:p w14:paraId="79A1A975" w14:textId="77777777" w:rsidR="008C44AA" w:rsidRPr="008C44AA" w:rsidRDefault="008C44AA" w:rsidP="00870FFC">
      <w:pPr>
        <w:numPr>
          <w:ilvl w:val="0"/>
          <w:numId w:val="43"/>
        </w:numPr>
        <w:autoSpaceDE w:val="0"/>
        <w:autoSpaceDN w:val="0"/>
        <w:adjustRightInd w:val="0"/>
        <w:spacing w:before="0" w:after="60" w:line="240" w:lineRule="auto"/>
        <w:ind w:left="357" w:hanging="357"/>
        <w:rPr>
          <w:szCs w:val="24"/>
        </w:rPr>
      </w:pPr>
      <w:r w:rsidRPr="008C44AA">
        <w:rPr>
          <w:szCs w:val="24"/>
        </w:rPr>
        <w:t>Demonstrated ability and willingness to contribute ideas and new approaches to meet experimental needs where methods are not defined.</w:t>
      </w:r>
    </w:p>
    <w:p w14:paraId="49EEEE91" w14:textId="2693DB00" w:rsidR="008C44AA" w:rsidRPr="008C44AA" w:rsidRDefault="008C44AA" w:rsidP="00870FFC">
      <w:pPr>
        <w:numPr>
          <w:ilvl w:val="0"/>
          <w:numId w:val="43"/>
        </w:numPr>
        <w:spacing w:before="0" w:after="60" w:line="240" w:lineRule="auto"/>
        <w:ind w:left="357" w:hanging="357"/>
        <w:rPr>
          <w:szCs w:val="24"/>
        </w:rPr>
      </w:pPr>
      <w:r w:rsidRPr="008C44AA">
        <w:rPr>
          <w:szCs w:val="24"/>
        </w:rPr>
        <w:t>Demonstrated ability to work both independently and co-operatively as a member of a larger project team</w:t>
      </w:r>
      <w:r w:rsidR="00870FFC">
        <w:rPr>
          <w:szCs w:val="24"/>
        </w:rPr>
        <w:t>.</w:t>
      </w:r>
    </w:p>
    <w:p w14:paraId="6E43190C" w14:textId="77777777" w:rsidR="008C44AA" w:rsidRPr="008C44AA" w:rsidRDefault="008C44AA" w:rsidP="00870FFC">
      <w:pPr>
        <w:numPr>
          <w:ilvl w:val="0"/>
          <w:numId w:val="43"/>
        </w:numPr>
        <w:spacing w:before="0" w:after="60" w:line="240" w:lineRule="auto"/>
        <w:ind w:left="357" w:hanging="357"/>
        <w:rPr>
          <w:b/>
          <w:iCs/>
          <w:szCs w:val="24"/>
        </w:rPr>
      </w:pPr>
      <w:r w:rsidRPr="008C44AA">
        <w:rPr>
          <w:szCs w:val="24"/>
        </w:rPr>
        <w:t>Well-developed interpersonal, written and verbal communication skills.</w:t>
      </w:r>
    </w:p>
    <w:p w14:paraId="1F24E28A" w14:textId="1DAAFDDC" w:rsidR="008C44AA" w:rsidRPr="008B12D6" w:rsidRDefault="00870FFC" w:rsidP="00870FFC">
      <w:pPr>
        <w:numPr>
          <w:ilvl w:val="0"/>
          <w:numId w:val="43"/>
        </w:numPr>
        <w:spacing w:before="0" w:line="240" w:lineRule="auto"/>
        <w:rPr>
          <w:rFonts w:cs="Arial"/>
        </w:rPr>
      </w:pPr>
      <w:r>
        <w:rPr>
          <w:szCs w:val="24"/>
        </w:rPr>
        <w:t>A proven history of contributing</w:t>
      </w:r>
      <w:r w:rsidR="008C44AA" w:rsidRPr="008C44AA">
        <w:rPr>
          <w:szCs w:val="24"/>
        </w:rPr>
        <w:t xml:space="preserve"> novel ideas and approaches in support of scientific investigations</w:t>
      </w:r>
      <w:r w:rsidR="008C44AA" w:rsidRPr="008C44AA">
        <w:rPr>
          <w:rFonts w:ascii="Times New Roman" w:hAnsi="Times New Roman"/>
          <w:i/>
          <w:szCs w:val="24"/>
        </w:rPr>
        <w:t>.</w:t>
      </w:r>
    </w:p>
    <w:p w14:paraId="6513814D" w14:textId="77777777" w:rsidR="008C44AA" w:rsidRPr="008C44AA" w:rsidRDefault="008C44AA" w:rsidP="008C44AA">
      <w:pPr>
        <w:keepNext/>
        <w:keepLines/>
        <w:spacing w:line="240" w:lineRule="auto"/>
        <w:outlineLvl w:val="1"/>
        <w:rPr>
          <w:rFonts w:eastAsia="Times New Roman"/>
          <w:bCs/>
          <w:iCs/>
          <w:color w:val="auto"/>
        </w:rPr>
      </w:pPr>
      <w:r w:rsidRPr="008C44AA">
        <w:rPr>
          <w:rFonts w:eastAsia="Times New Roman"/>
          <w:b/>
          <w:bCs/>
          <w:iCs/>
          <w:color w:val="auto"/>
        </w:rPr>
        <w:lastRenderedPageBreak/>
        <w:t>Desirable:</w:t>
      </w:r>
    </w:p>
    <w:p w14:paraId="38545784" w14:textId="1CE809FC" w:rsidR="008C44AA" w:rsidRPr="008C44AA" w:rsidRDefault="008D3277" w:rsidP="008C44AA">
      <w:pPr>
        <w:numPr>
          <w:ilvl w:val="0"/>
          <w:numId w:val="44"/>
        </w:numPr>
        <w:spacing w:before="0" w:after="60" w:line="240" w:lineRule="auto"/>
        <w:ind w:left="357" w:hanging="357"/>
        <w:rPr>
          <w:b/>
          <w:iCs/>
          <w:szCs w:val="24"/>
        </w:rPr>
      </w:pPr>
      <w:r>
        <w:rPr>
          <w:szCs w:val="24"/>
        </w:rPr>
        <w:t>Experience</w:t>
      </w:r>
      <w:r w:rsidR="008C44AA" w:rsidRPr="008C44AA">
        <w:rPr>
          <w:szCs w:val="24"/>
        </w:rPr>
        <w:t xml:space="preserve"> in aquatic animal health </w:t>
      </w:r>
      <w:r>
        <w:rPr>
          <w:szCs w:val="24"/>
        </w:rPr>
        <w:t>and</w:t>
      </w:r>
      <w:r w:rsidR="008C44AA" w:rsidRPr="008C44AA">
        <w:rPr>
          <w:szCs w:val="24"/>
        </w:rPr>
        <w:t xml:space="preserve"> aquatic animal pathogens/diseases.</w:t>
      </w:r>
    </w:p>
    <w:p w14:paraId="16AE360D" w14:textId="1FF7AADE" w:rsidR="008C44AA" w:rsidRPr="008C44AA" w:rsidRDefault="00A755E0" w:rsidP="008C44AA">
      <w:pPr>
        <w:numPr>
          <w:ilvl w:val="0"/>
          <w:numId w:val="44"/>
        </w:numPr>
        <w:spacing w:before="0" w:after="60" w:line="240" w:lineRule="auto"/>
        <w:ind w:left="357" w:hanging="357"/>
        <w:rPr>
          <w:szCs w:val="24"/>
        </w:rPr>
      </w:pPr>
      <w:r>
        <w:rPr>
          <w:szCs w:val="24"/>
        </w:rPr>
        <w:t>A</w:t>
      </w:r>
      <w:r w:rsidR="008C44AA" w:rsidRPr="008C44AA">
        <w:rPr>
          <w:szCs w:val="24"/>
        </w:rPr>
        <w:t xml:space="preserve">chievement in characterisation of infectious pathogens, including </w:t>
      </w:r>
      <w:r w:rsidR="008C44AA" w:rsidRPr="008C44AA">
        <w:rPr>
          <w:i/>
          <w:iCs/>
          <w:szCs w:val="24"/>
        </w:rPr>
        <w:t>in vivo</w:t>
      </w:r>
      <w:r w:rsidR="008C44AA" w:rsidRPr="008C44AA">
        <w:rPr>
          <w:szCs w:val="24"/>
        </w:rPr>
        <w:t xml:space="preserve"> experimentation leading to new knowledge on host/pathogen interactions.</w:t>
      </w:r>
    </w:p>
    <w:p w14:paraId="345C550F" w14:textId="1D17433E" w:rsidR="008C44AA" w:rsidRPr="008C44AA" w:rsidRDefault="008D3277" w:rsidP="008C44AA">
      <w:pPr>
        <w:numPr>
          <w:ilvl w:val="0"/>
          <w:numId w:val="44"/>
        </w:numPr>
        <w:spacing w:before="0" w:after="60" w:line="240" w:lineRule="auto"/>
        <w:ind w:left="357" w:hanging="357"/>
        <w:contextualSpacing/>
        <w:rPr>
          <w:szCs w:val="24"/>
        </w:rPr>
      </w:pPr>
      <w:r>
        <w:rPr>
          <w:szCs w:val="24"/>
        </w:rPr>
        <w:t>Experience</w:t>
      </w:r>
      <w:r w:rsidR="008C44AA" w:rsidRPr="008C44AA">
        <w:rPr>
          <w:szCs w:val="24"/>
        </w:rPr>
        <w:t xml:space="preserve"> with Quality Assurance systems, including ISO 17025.</w:t>
      </w:r>
    </w:p>
    <w:p w14:paraId="17304C01" w14:textId="1CB61AE4" w:rsidR="00993099" w:rsidRPr="002E4A14" w:rsidRDefault="008C44AA" w:rsidP="004F01D1">
      <w:pPr>
        <w:numPr>
          <w:ilvl w:val="0"/>
          <w:numId w:val="26"/>
        </w:numPr>
        <w:spacing w:before="0" w:after="60" w:line="240" w:lineRule="auto"/>
      </w:pPr>
      <w:r w:rsidRPr="008C44AA">
        <w:rPr>
          <w:szCs w:val="24"/>
        </w:rPr>
        <w:t>Experience in DNA sequencing and bioinformatic analysis.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77777777"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bookmarkEnd w:id="2"/>
    <w:p w14:paraId="5405538A" w14:textId="77777777" w:rsidR="009E22B3" w:rsidRDefault="009E22B3" w:rsidP="009E22B3">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6B62A4C7"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425869B8"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54DC8265"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2A8352A1"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0B05C096"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76B9E2A7"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5439084B"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2B00072E"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3B2032B3"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5D45BF56"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57CA3CED"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Personnel must abide by Occupational Health, Safety and Environment regulations. Safety signs and directives issued by CSIRO personnel must be complied with at all times.</w:t>
      </w:r>
    </w:p>
    <w:p w14:paraId="04904584" w14:textId="77777777" w:rsidR="009E22B3" w:rsidRDefault="009E22B3" w:rsidP="009E22B3">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77C1B965" w14:textId="77777777" w:rsidR="007E2C41" w:rsidRDefault="007E2C41" w:rsidP="008C44AA">
      <w:pPr>
        <w:pStyle w:val="Boxedlistbullet"/>
        <w:keepNext/>
        <w:keepLines/>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33E68C2A" w14:textId="1132569A" w:rsidR="007E2C41" w:rsidRPr="008C44AA" w:rsidRDefault="007E2C41" w:rsidP="008C44A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8C44AA">
        <w:t>1.</w:t>
      </w:r>
      <w:r w:rsidRPr="008C44AA">
        <w:tab/>
        <w:t xml:space="preserve">Obtain and provide evidence of a National Police Clearance or equivalent. Please note that individuals with criminal records are not automatically deemed ineligible. Each application will be considered on its merits. </w:t>
      </w:r>
    </w:p>
    <w:p w14:paraId="2E9C0093" w14:textId="77777777" w:rsidR="007E2C41" w:rsidRPr="008C44AA" w:rsidRDefault="007E2C41" w:rsidP="008C44AA">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5" w:right="0" w:hanging="425"/>
        <w:contextualSpacing w:val="0"/>
      </w:pPr>
      <w:r w:rsidRPr="008C44AA">
        <w:rPr>
          <w:iCs/>
        </w:rPr>
        <w:t>2.</w:t>
      </w:r>
      <w:r w:rsidRPr="008C44AA">
        <w:rPr>
          <w:iCs/>
        </w:rPr>
        <w:tab/>
      </w:r>
      <w:r w:rsidRPr="008C44AA">
        <w:t>Undertake a National Health Security Check (to be arranged post-commencement).</w:t>
      </w:r>
    </w:p>
    <w:p w14:paraId="31CECEA9" w14:textId="77777777" w:rsidR="007E2C41" w:rsidRPr="008C44AA" w:rsidRDefault="007E2C41" w:rsidP="007E2C41">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8C44AA">
        <w:rPr>
          <w:iCs/>
        </w:rPr>
        <w:t>3.</w:t>
      </w:r>
      <w:r w:rsidRPr="008C44AA">
        <w:rPr>
          <w:iCs/>
        </w:rPr>
        <w:tab/>
      </w:r>
      <w:r w:rsidRPr="008C44AA">
        <w:t>Obtain and maintain a security clearance at the Negative Vetting Level 1 (to be arranged post-commencement).</w:t>
      </w:r>
    </w:p>
    <w:p w14:paraId="137697C9" w14:textId="77777777" w:rsidR="008F2991" w:rsidRPr="000B3207" w:rsidRDefault="008F2991" w:rsidP="008F2991">
      <w:pPr>
        <w:pStyle w:val="Heading2"/>
        <w:rPr>
          <w:b/>
          <w:iCs w:val="0"/>
          <w:color w:val="auto"/>
          <w:sz w:val="26"/>
          <w:szCs w:val="26"/>
        </w:rPr>
      </w:pPr>
      <w:r w:rsidRPr="008C44AA">
        <w:rPr>
          <w:b/>
          <w:iCs w:val="0"/>
          <w:color w:val="auto"/>
          <w:sz w:val="26"/>
          <w:szCs w:val="26"/>
        </w:rPr>
        <w:t>About CSIRO</w:t>
      </w:r>
    </w:p>
    <w:p w14:paraId="47A9C52C" w14:textId="28CF5920" w:rsidR="008F2991" w:rsidRPr="009A655B" w:rsidRDefault="008F2991" w:rsidP="673A0CDE">
      <w:pPr>
        <w:spacing w:after="240"/>
        <w:rPr>
          <w:u w:val="single"/>
        </w:rPr>
      </w:pPr>
      <w:r>
        <w:t xml:space="preserve">We solve the greatest challenges through innovative science and technology. Visit </w:t>
      </w:r>
      <w:hyperlink r:id="rId15">
        <w:r w:rsidRPr="673A0CDE">
          <w:rPr>
            <w:color w:val="757579" w:themeColor="accent3"/>
            <w:u w:val="single"/>
          </w:rPr>
          <w:t>CSIRO Online</w:t>
        </w:r>
      </w:hyperlink>
      <w:r>
        <w:t xml:space="preserve"> and </w:t>
      </w:r>
      <w:hyperlink r:id="rId16">
        <w:r w:rsidRPr="673A0CDE">
          <w:rPr>
            <w:rStyle w:val="Hyperlink"/>
          </w:rPr>
          <w:t>Australian Centre for Disease Preparedness</w:t>
        </w:r>
      </w:hyperlink>
      <w:r>
        <w:t xml:space="preserve"> for more information.</w:t>
      </w:r>
    </w:p>
    <w:p w14:paraId="56FE09F1" w14:textId="77777777" w:rsidR="008F2991" w:rsidRPr="009A655B" w:rsidRDefault="008F2991" w:rsidP="008F2991">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6AD03E09" w14:textId="77777777" w:rsidR="008F2991" w:rsidRPr="009A655B" w:rsidRDefault="008F2991" w:rsidP="008F2991">
      <w:pPr>
        <w:numPr>
          <w:ilvl w:val="0"/>
          <w:numId w:val="3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51E8D727" w14:textId="77777777" w:rsidR="008F2991" w:rsidRPr="009A655B" w:rsidRDefault="008F2991" w:rsidP="008F2991">
      <w:pPr>
        <w:numPr>
          <w:ilvl w:val="0"/>
          <w:numId w:val="38"/>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6C92E4FB" w14:textId="77777777" w:rsidR="008F2991" w:rsidRPr="009A655B" w:rsidRDefault="008F2991" w:rsidP="008F2991">
      <w:pPr>
        <w:numPr>
          <w:ilvl w:val="0"/>
          <w:numId w:val="3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5A676E03" w14:textId="77777777" w:rsidR="008F2991" w:rsidRPr="00E1593E" w:rsidRDefault="008F2991" w:rsidP="008F2991">
      <w:pPr>
        <w:numPr>
          <w:ilvl w:val="0"/>
          <w:numId w:val="38"/>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8F2991" w:rsidRPr="00E1593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43A7" w14:textId="77777777" w:rsidR="008E1167" w:rsidRDefault="008E1167" w:rsidP="000A377A">
      <w:r>
        <w:separator/>
      </w:r>
    </w:p>
  </w:endnote>
  <w:endnote w:type="continuationSeparator" w:id="0">
    <w:p w14:paraId="2C8B3547" w14:textId="77777777" w:rsidR="008E1167" w:rsidRDefault="008E1167" w:rsidP="000A377A">
      <w:r>
        <w:continuationSeparator/>
      </w:r>
    </w:p>
  </w:endnote>
  <w:endnote w:type="continuationNotice" w:id="1">
    <w:p w14:paraId="36E5FE57" w14:textId="77777777" w:rsidR="008E1167" w:rsidRDefault="008E116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E14FA" w14:textId="77777777" w:rsidR="008E1167" w:rsidRDefault="008E1167" w:rsidP="000A377A">
      <w:r>
        <w:separator/>
      </w:r>
    </w:p>
  </w:footnote>
  <w:footnote w:type="continuationSeparator" w:id="0">
    <w:p w14:paraId="2264B860" w14:textId="77777777" w:rsidR="008E1167" w:rsidRDefault="008E1167" w:rsidP="000A377A">
      <w:r>
        <w:continuationSeparator/>
      </w:r>
    </w:p>
  </w:footnote>
  <w:footnote w:type="continuationNotice" w:id="1">
    <w:p w14:paraId="22941128" w14:textId="77777777" w:rsidR="008E1167" w:rsidRDefault="008E116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5BDB78F5">
          <wp:simplePos x="0" y="0"/>
          <wp:positionH relativeFrom="page">
            <wp:posOffset>723900</wp:posOffset>
          </wp:positionH>
          <wp:positionV relativeFrom="page">
            <wp:posOffset>400050</wp:posOffset>
          </wp:positionV>
          <wp:extent cx="791210" cy="791845"/>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F7F300B"/>
    <w:multiLevelType w:val="hybridMultilevel"/>
    <w:tmpl w:val="3B94E5EA"/>
    <w:lvl w:ilvl="0" w:tplc="5F442A08">
      <w:numFmt w:val="bullet"/>
      <w:lvlText w:val="•"/>
      <w:lvlJc w:val="left"/>
      <w:pPr>
        <w:ind w:left="721" w:hanging="615"/>
      </w:pPr>
      <w:rPr>
        <w:rFonts w:ascii="Calibri" w:eastAsiaTheme="minorHAnsi" w:hAnsi="Calibri" w:cs="Calibri"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14" w15:restartNumberingAfterBreak="0">
    <w:nsid w:val="1AD05425"/>
    <w:multiLevelType w:val="hybridMultilevel"/>
    <w:tmpl w:val="D3F4E5EA"/>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C9046C"/>
    <w:multiLevelType w:val="hybridMultilevel"/>
    <w:tmpl w:val="C4EC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29"/>
  </w:num>
  <w:num w:numId="15">
    <w:abstractNumId w:val="33"/>
  </w:num>
  <w:num w:numId="16">
    <w:abstractNumId w:val="30"/>
  </w:num>
  <w:num w:numId="17">
    <w:abstractNumId w:val="21"/>
  </w:num>
  <w:num w:numId="18">
    <w:abstractNumId w:val="25"/>
  </w:num>
  <w:num w:numId="19">
    <w:abstractNumId w:val="19"/>
  </w:num>
  <w:num w:numId="20">
    <w:abstractNumId w:val="15"/>
  </w:num>
  <w:num w:numId="21">
    <w:abstractNumId w:val="16"/>
  </w:num>
  <w:num w:numId="22">
    <w:abstractNumId w:val="12"/>
  </w:num>
  <w:num w:numId="23">
    <w:abstractNumId w:val="10"/>
  </w:num>
  <w:num w:numId="24">
    <w:abstractNumId w:val="20"/>
  </w:num>
  <w:num w:numId="25">
    <w:abstractNumId w:val="32"/>
  </w:num>
  <w:num w:numId="26">
    <w:abstractNumId w:val="24"/>
  </w:num>
  <w:num w:numId="27">
    <w:abstractNumId w:val="28"/>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5"/>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num>
  <w:num w:numId="39">
    <w:abstractNumId w:val="25"/>
  </w:num>
  <w:num w:numId="40">
    <w:abstractNumId w:val="35"/>
  </w:num>
  <w:num w:numId="41">
    <w:abstractNumId w:val="13"/>
  </w:num>
  <w:num w:numId="42">
    <w:abstractNumId w:val="14"/>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1EC"/>
    <w:rsid w:val="002809B7"/>
    <w:rsid w:val="00281466"/>
    <w:rsid w:val="00282F35"/>
    <w:rsid w:val="002832ED"/>
    <w:rsid w:val="002853F3"/>
    <w:rsid w:val="0028635B"/>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E4C"/>
    <w:rsid w:val="002B6B8D"/>
    <w:rsid w:val="002B7648"/>
    <w:rsid w:val="002C339E"/>
    <w:rsid w:val="002C3AC1"/>
    <w:rsid w:val="002D1E79"/>
    <w:rsid w:val="002D3B7D"/>
    <w:rsid w:val="002D4444"/>
    <w:rsid w:val="002D4E14"/>
    <w:rsid w:val="002D4EB9"/>
    <w:rsid w:val="002D561B"/>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0EFF"/>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6DBB"/>
    <w:rsid w:val="003A6DE0"/>
    <w:rsid w:val="003B1EF4"/>
    <w:rsid w:val="003B5F19"/>
    <w:rsid w:val="003B7D95"/>
    <w:rsid w:val="003B7E70"/>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57EC1"/>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409FE"/>
    <w:rsid w:val="006417A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5938"/>
    <w:rsid w:val="0068635B"/>
    <w:rsid w:val="006870C7"/>
    <w:rsid w:val="00687203"/>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2C41"/>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0FFC"/>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12D6"/>
    <w:rsid w:val="008B367A"/>
    <w:rsid w:val="008B3A68"/>
    <w:rsid w:val="008B4108"/>
    <w:rsid w:val="008B4BF5"/>
    <w:rsid w:val="008B5616"/>
    <w:rsid w:val="008C3210"/>
    <w:rsid w:val="008C3D0F"/>
    <w:rsid w:val="008C44AA"/>
    <w:rsid w:val="008C56B7"/>
    <w:rsid w:val="008C5731"/>
    <w:rsid w:val="008C788C"/>
    <w:rsid w:val="008D1769"/>
    <w:rsid w:val="008D1863"/>
    <w:rsid w:val="008D19F5"/>
    <w:rsid w:val="008D1EF5"/>
    <w:rsid w:val="008D3277"/>
    <w:rsid w:val="008D3CAA"/>
    <w:rsid w:val="008D668E"/>
    <w:rsid w:val="008D6FC3"/>
    <w:rsid w:val="008D765C"/>
    <w:rsid w:val="008E1167"/>
    <w:rsid w:val="008E25ED"/>
    <w:rsid w:val="008E614D"/>
    <w:rsid w:val="008E6846"/>
    <w:rsid w:val="008E7CD5"/>
    <w:rsid w:val="008F1264"/>
    <w:rsid w:val="008F2991"/>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146"/>
    <w:rsid w:val="009438FA"/>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67045"/>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E22B3"/>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55E0"/>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014"/>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40B2"/>
    <w:rsid w:val="00B74227"/>
    <w:rsid w:val="00B75066"/>
    <w:rsid w:val="00B757C7"/>
    <w:rsid w:val="00B7768A"/>
    <w:rsid w:val="00B81C06"/>
    <w:rsid w:val="00B822A3"/>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444"/>
    <w:rsid w:val="00CB3993"/>
    <w:rsid w:val="00CB4BEC"/>
    <w:rsid w:val="00CB5697"/>
    <w:rsid w:val="00CB60B3"/>
    <w:rsid w:val="00CB6B26"/>
    <w:rsid w:val="00CB7AC6"/>
    <w:rsid w:val="00CB7B75"/>
    <w:rsid w:val="00CB7FC0"/>
    <w:rsid w:val="00CC069A"/>
    <w:rsid w:val="00CC1407"/>
    <w:rsid w:val="00CC1E44"/>
    <w:rsid w:val="00CC201B"/>
    <w:rsid w:val="00CC3644"/>
    <w:rsid w:val="00CC748D"/>
    <w:rsid w:val="00CD1336"/>
    <w:rsid w:val="00CD2078"/>
    <w:rsid w:val="00CD48E2"/>
    <w:rsid w:val="00CD6197"/>
    <w:rsid w:val="00CE2717"/>
    <w:rsid w:val="00CE4BE8"/>
    <w:rsid w:val="00CE4C0F"/>
    <w:rsid w:val="00CE58A3"/>
    <w:rsid w:val="00CE5D73"/>
    <w:rsid w:val="00CE6167"/>
    <w:rsid w:val="00CE7C9F"/>
    <w:rsid w:val="00CF233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692"/>
    <w:rsid w:val="00DC1EEA"/>
    <w:rsid w:val="00DC583A"/>
    <w:rsid w:val="00DC5CB2"/>
    <w:rsid w:val="00DC5DB4"/>
    <w:rsid w:val="00DD081C"/>
    <w:rsid w:val="00DD1E0B"/>
    <w:rsid w:val="00DD56AD"/>
    <w:rsid w:val="00DD6210"/>
    <w:rsid w:val="00DD6BA7"/>
    <w:rsid w:val="00DD712C"/>
    <w:rsid w:val="00DD7F08"/>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2AD2"/>
    <w:rsid w:val="00E04829"/>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16FA"/>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673A0CDE"/>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45661063">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62889734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843548936">
      <w:bodyDiv w:val="1"/>
      <w:marLeft w:val="0"/>
      <w:marRight w:val="0"/>
      <w:marTop w:val="0"/>
      <w:marBottom w:val="0"/>
      <w:divBdr>
        <w:top w:val="none" w:sz="0" w:space="0" w:color="auto"/>
        <w:left w:val="none" w:sz="0" w:space="0" w:color="auto"/>
        <w:bottom w:val="none" w:sz="0" w:space="0" w:color="auto"/>
        <w:right w:val="none" w:sz="0" w:space="0" w:color="auto"/>
      </w:divBdr>
    </w:div>
    <w:div w:id="20927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Cummin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414F94"/>
    <w:rsid w:val="005A30F3"/>
    <w:rsid w:val="0063685B"/>
    <w:rsid w:val="007C7613"/>
    <w:rsid w:val="0082379D"/>
    <w:rsid w:val="0083493E"/>
    <w:rsid w:val="00875004"/>
    <w:rsid w:val="009C4259"/>
    <w:rsid w:val="00B36C21"/>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CMK6P2NEDCWN-871830227-80</_dlc_DocId>
    <_dlc_DocIdUrl xmlns="375e7ed6-1ec2-4001-86ef-fa26deb0b9eb">
      <Url>https://csiroau.sharepoint.com/sites/ACDPRecruiting/_layouts/15/DocIdRedir.aspx?ID=CMK6P2NEDCWN-871830227-80</Url>
      <Description>CMK6P2NEDCWN-871830227-80</Description>
    </_dlc_DocIdUrl>
  </documentManagement>
</p:properties>
</file>

<file path=customXml/itemProps1.xml><?xml version="1.0" encoding="utf-8"?>
<ds:datastoreItem xmlns:ds="http://schemas.openxmlformats.org/officeDocument/2006/customXml" ds:itemID="{97164B09-244E-4E10-B23E-D3C71036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3.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4.xml><?xml version="1.0" encoding="utf-8"?>
<ds:datastoreItem xmlns:ds="http://schemas.openxmlformats.org/officeDocument/2006/customXml" ds:itemID="{B5031A52-8709-4E51-A6C1-E1CBB912628F}">
  <ds:schemaRefs>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7495d482-cd79-44c5-a989-adf85fc91d78"/>
    <ds:schemaRef ds:uri="f9d56f65-ef43-4e59-b084-d4bf4ff12e34"/>
    <ds:schemaRef ds:uri="http://purl.org/dc/dcmitype/"/>
    <ds:schemaRef ds:uri="375e7ed6-1ec2-4001-86ef-fa26deb0b9eb"/>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90</TotalTime>
  <Pages>4</Pages>
  <Words>1519</Words>
  <Characters>9467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Hink, Helena (Talent, Kensington WA)</cp:lastModifiedBy>
  <cp:revision>8</cp:revision>
  <cp:lastPrinted>2012-02-01T05:32:00Z</cp:lastPrinted>
  <dcterms:created xsi:type="dcterms:W3CDTF">2022-03-30T10:19:00Z</dcterms:created>
  <dcterms:modified xsi:type="dcterms:W3CDTF">2022-04-04T01:41:00Z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1aa62c73-000d-4450-a6cf-664a1b5ca95b</vt:lpwstr>
  </property>
</Properties>
</file>