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ED7D31" w:themeColor="accent2"/>
          <w:kern w:val="0"/>
          <w:sz w:val="32"/>
          <w:szCs w:val="32"/>
        </w:rPr>
        <w:alias w:val="PD Title"/>
        <w:tag w:val="PD Title"/>
        <w:id w:val="665750595"/>
        <w:lock w:val="contentLocked"/>
        <w:placeholder>
          <w:docPart w:val="4FAE501247E5464783AEBAC53BA9D67C"/>
        </w:placeholder>
      </w:sdtPr>
      <w:sdtEndPr/>
      <w:sdtContent>
        <w:p w14:paraId="595962A4" w14:textId="77777777" w:rsidR="005D419A" w:rsidRPr="00674783" w:rsidRDefault="005D419A" w:rsidP="0082725A">
          <w:pPr>
            <w:pStyle w:val="Heading1"/>
            <w:spacing w:after="0"/>
          </w:pPr>
          <w:r>
            <w:t>Position Details</w:t>
          </w:r>
          <w:bookmarkEnd w:id="0"/>
        </w:p>
        <w:p w14:paraId="552A1787" w14:textId="77777777" w:rsidR="005D419A" w:rsidRDefault="005D419A" w:rsidP="0082725A">
          <w:pPr>
            <w:pStyle w:val="Heading2"/>
            <w:spacing w:before="0" w:after="120"/>
          </w:pPr>
          <w:r>
            <w:t>Research Projects- CSOF3</w:t>
          </w:r>
        </w:p>
      </w:sdtContent>
    </w:sdt>
    <w:tbl>
      <w:tblPr>
        <w:tblStyle w:val="TableCSIRO"/>
        <w:tblW w:w="9923" w:type="dxa"/>
        <w:tblInd w:w="0" w:type="dxa"/>
        <w:tblLook w:val="00A0" w:firstRow="1" w:lastRow="0" w:firstColumn="1" w:lastColumn="0" w:noHBand="0" w:noVBand="0"/>
      </w:tblPr>
      <w:tblGrid>
        <w:gridCol w:w="2977"/>
        <w:gridCol w:w="6946"/>
      </w:tblGrid>
      <w:tr w:rsidR="005D419A" w:rsidRPr="0093721B" w14:paraId="78464D60" w14:textId="77777777" w:rsidTr="0082725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4AD569BD" w14:textId="77777777" w:rsidR="005D419A" w:rsidRPr="0093721B" w:rsidRDefault="005D419A" w:rsidP="0082725A">
            <w:pPr>
              <w:pStyle w:val="ColumnHeading"/>
              <w:spacing w:before="0" w:line="240" w:lineRule="auto"/>
              <w:rPr>
                <w:sz w:val="22"/>
              </w:rPr>
            </w:pPr>
            <w:r w:rsidRPr="0093721B">
              <w:rPr>
                <w:sz w:val="22"/>
              </w:rPr>
              <w:t>The following information is for applicants</w:t>
            </w:r>
          </w:p>
        </w:tc>
      </w:tr>
      <w:tr w:rsidR="005D419A" w:rsidRPr="0093721B" w14:paraId="165677D2" w14:textId="77777777" w:rsidTr="0082725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3C135449" w14:textId="77777777" w:rsidR="005D419A" w:rsidRPr="0093721B" w:rsidRDefault="005D419A" w:rsidP="0082725A">
            <w:pPr>
              <w:pStyle w:val="TableText"/>
              <w:spacing w:before="0" w:after="0" w:line="240" w:lineRule="auto"/>
              <w:rPr>
                <w:sz w:val="22"/>
              </w:rPr>
            </w:pPr>
            <w:r w:rsidRPr="0093721B">
              <w:rPr>
                <w:sz w:val="22"/>
              </w:rPr>
              <w:t>Advertised Job Title</w:t>
            </w:r>
          </w:p>
        </w:tc>
        <w:tc>
          <w:tcPr>
            <w:tcW w:w="3500" w:type="pct"/>
            <w:vAlign w:val="center"/>
          </w:tcPr>
          <w:p w14:paraId="4C954A76" w14:textId="77777777" w:rsidR="005D419A" w:rsidRPr="0093721B" w:rsidRDefault="005D419A" w:rsidP="0082725A">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Proficiency Testing</w:t>
            </w:r>
            <w:r w:rsidRPr="00415611">
              <w:rPr>
                <w:sz w:val="22"/>
              </w:rPr>
              <w:t xml:space="preserve"> Technician</w:t>
            </w:r>
          </w:p>
        </w:tc>
      </w:tr>
      <w:tr w:rsidR="005D419A" w:rsidRPr="0093721B" w14:paraId="79948C9E" w14:textId="77777777" w:rsidTr="0082725A">
        <w:trPr>
          <w:trHeight w:val="337"/>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0E3F7CCC" w14:textId="77777777" w:rsidR="005D419A" w:rsidRPr="0093721B" w:rsidRDefault="005D419A" w:rsidP="0082725A">
            <w:pPr>
              <w:pStyle w:val="TableText"/>
              <w:spacing w:before="0" w:after="0" w:line="240" w:lineRule="auto"/>
              <w:rPr>
                <w:sz w:val="22"/>
              </w:rPr>
            </w:pPr>
            <w:r w:rsidRPr="0093721B">
              <w:rPr>
                <w:sz w:val="22"/>
              </w:rPr>
              <w:t>Job Reference</w:t>
            </w:r>
          </w:p>
        </w:tc>
        <w:tc>
          <w:tcPr>
            <w:tcW w:w="3500" w:type="pct"/>
            <w:vAlign w:val="center"/>
          </w:tcPr>
          <w:p w14:paraId="34A358DB" w14:textId="0B3AF855" w:rsidR="005D419A" w:rsidRPr="0093721B" w:rsidRDefault="00D94E29" w:rsidP="0082725A">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89990</w:t>
            </w:r>
          </w:p>
        </w:tc>
      </w:tr>
      <w:tr w:rsidR="005D419A" w:rsidRPr="0093721B" w14:paraId="60349EB1" w14:textId="77777777" w:rsidTr="008272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52E3790A" w14:textId="77777777" w:rsidR="005D419A" w:rsidRPr="0093721B" w:rsidRDefault="005D419A" w:rsidP="0082725A">
            <w:pPr>
              <w:pStyle w:val="TableText"/>
              <w:spacing w:before="0" w:after="0" w:line="240" w:lineRule="auto"/>
              <w:rPr>
                <w:sz w:val="22"/>
              </w:rPr>
            </w:pPr>
            <w:r w:rsidRPr="0093721B">
              <w:rPr>
                <w:sz w:val="22"/>
              </w:rPr>
              <w:t>Tenure</w:t>
            </w:r>
          </w:p>
        </w:tc>
        <w:tc>
          <w:tcPr>
            <w:tcW w:w="3500" w:type="pct"/>
            <w:vAlign w:val="center"/>
          </w:tcPr>
          <w:p w14:paraId="7BA76758" w14:textId="77777777" w:rsidR="005D419A" w:rsidRPr="0093721B" w:rsidRDefault="005D419A" w:rsidP="0082725A">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Specified term of 1 years, full-time</w:t>
            </w:r>
          </w:p>
        </w:tc>
      </w:tr>
      <w:tr w:rsidR="005D419A" w:rsidRPr="0093721B" w14:paraId="3D4230C5" w14:textId="77777777" w:rsidTr="0082725A">
        <w:trPr>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5DB8D2BA" w14:textId="77777777" w:rsidR="005D419A" w:rsidRPr="0093721B" w:rsidRDefault="005D419A" w:rsidP="0082725A">
            <w:pPr>
              <w:pStyle w:val="TableText"/>
              <w:spacing w:before="0" w:after="0" w:line="240" w:lineRule="auto"/>
              <w:rPr>
                <w:sz w:val="22"/>
              </w:rPr>
            </w:pPr>
            <w:r w:rsidRPr="0093721B">
              <w:rPr>
                <w:sz w:val="22"/>
              </w:rPr>
              <w:t>Salary Range</w:t>
            </w:r>
          </w:p>
        </w:tc>
        <w:tc>
          <w:tcPr>
            <w:tcW w:w="3500" w:type="pct"/>
            <w:vAlign w:val="center"/>
          </w:tcPr>
          <w:p w14:paraId="16790F07" w14:textId="77777777" w:rsidR="005D419A" w:rsidRPr="0093721B" w:rsidRDefault="005D419A" w:rsidP="0082725A">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bookmarkStart w:id="1" w:name="_Hlk99552801"/>
            <w:r w:rsidRPr="0093721B">
              <w:rPr>
                <w:sz w:val="22"/>
              </w:rPr>
              <w:t>AU$</w:t>
            </w:r>
            <w:r>
              <w:rPr>
                <w:sz w:val="22"/>
              </w:rPr>
              <w:t>66k</w:t>
            </w:r>
            <w:r w:rsidRPr="0093721B">
              <w:rPr>
                <w:sz w:val="22"/>
              </w:rPr>
              <w:t xml:space="preserve"> </w:t>
            </w:r>
            <w:r>
              <w:rPr>
                <w:sz w:val="22"/>
              </w:rPr>
              <w:t>-</w:t>
            </w:r>
            <w:r w:rsidRPr="0093721B">
              <w:rPr>
                <w:sz w:val="22"/>
              </w:rPr>
              <w:t xml:space="preserve"> AU$</w:t>
            </w:r>
            <w:r>
              <w:rPr>
                <w:sz w:val="22"/>
              </w:rPr>
              <w:t>84k</w:t>
            </w:r>
            <w:r w:rsidRPr="0093721B">
              <w:rPr>
                <w:sz w:val="22"/>
              </w:rPr>
              <w:t xml:space="preserve"> p</w:t>
            </w:r>
            <w:r>
              <w:rPr>
                <w:sz w:val="22"/>
              </w:rPr>
              <w:t>er annum, plus</w:t>
            </w:r>
            <w:r w:rsidRPr="0093721B">
              <w:rPr>
                <w:sz w:val="22"/>
              </w:rPr>
              <w:t xml:space="preserve"> up to 15.4% superannuation</w:t>
            </w:r>
            <w:bookmarkEnd w:id="1"/>
          </w:p>
        </w:tc>
      </w:tr>
      <w:tr w:rsidR="005D419A" w:rsidRPr="0093721B" w14:paraId="2681BC9E" w14:textId="77777777" w:rsidTr="008272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2F55DC5F" w14:textId="77777777" w:rsidR="005D419A" w:rsidRPr="0093721B" w:rsidRDefault="005D419A" w:rsidP="0082725A">
            <w:pPr>
              <w:pStyle w:val="TableText"/>
              <w:spacing w:before="0" w:after="0" w:line="240" w:lineRule="auto"/>
              <w:rPr>
                <w:sz w:val="22"/>
              </w:rPr>
            </w:pPr>
            <w:r w:rsidRPr="0093721B">
              <w:rPr>
                <w:sz w:val="22"/>
              </w:rPr>
              <w:t>Location(s)</w:t>
            </w:r>
          </w:p>
        </w:tc>
        <w:tc>
          <w:tcPr>
            <w:tcW w:w="3500" w:type="pct"/>
            <w:vAlign w:val="center"/>
          </w:tcPr>
          <w:p w14:paraId="0BF3E415" w14:textId="77777777" w:rsidR="005D419A" w:rsidRPr="0093721B" w:rsidRDefault="005D419A" w:rsidP="0082725A">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bookmarkStart w:id="2" w:name="_Hlk99552761"/>
            <w:r>
              <w:rPr>
                <w:sz w:val="22"/>
              </w:rPr>
              <w:t>Geelong – Australian Centre for Disease Preparedness (ACDP), VIC</w:t>
            </w:r>
            <w:bookmarkEnd w:id="2"/>
          </w:p>
        </w:tc>
      </w:tr>
      <w:tr w:rsidR="005D419A" w:rsidRPr="0093721B" w14:paraId="01E88F1B" w14:textId="77777777" w:rsidTr="0082725A">
        <w:trPr>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5A2DBBB5" w14:textId="77777777" w:rsidR="005D419A" w:rsidRPr="0093721B" w:rsidRDefault="005D419A" w:rsidP="0082725A">
            <w:pPr>
              <w:pStyle w:val="TableText"/>
              <w:spacing w:before="0" w:after="0" w:line="240" w:lineRule="auto"/>
              <w:rPr>
                <w:sz w:val="22"/>
              </w:rPr>
            </w:pPr>
            <w:r w:rsidRPr="0093721B">
              <w:rPr>
                <w:sz w:val="22"/>
              </w:rPr>
              <w:t>Relocation Assistance</w:t>
            </w:r>
          </w:p>
        </w:tc>
        <w:tc>
          <w:tcPr>
            <w:tcW w:w="3500" w:type="pct"/>
            <w:vAlign w:val="center"/>
          </w:tcPr>
          <w:p w14:paraId="27870571" w14:textId="77777777" w:rsidR="005D419A" w:rsidRPr="0093721B" w:rsidRDefault="005D419A" w:rsidP="0082725A">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5D419A" w:rsidRPr="0093721B" w14:paraId="43F156DC" w14:textId="77777777" w:rsidTr="008272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51C6A41F" w14:textId="77777777" w:rsidR="005D419A" w:rsidRPr="0093721B" w:rsidRDefault="005D419A" w:rsidP="0082725A">
            <w:pPr>
              <w:pStyle w:val="TableText"/>
              <w:spacing w:before="0" w:after="0" w:line="240" w:lineRule="auto"/>
              <w:rPr>
                <w:sz w:val="22"/>
              </w:rPr>
            </w:pPr>
            <w:r w:rsidRPr="0093721B">
              <w:rPr>
                <w:sz w:val="22"/>
              </w:rPr>
              <w:t>Applications are open to</w:t>
            </w:r>
          </w:p>
        </w:tc>
        <w:tc>
          <w:tcPr>
            <w:tcW w:w="3500" w:type="pct"/>
            <w:vAlign w:val="center"/>
          </w:tcPr>
          <w:p w14:paraId="4C9324A3" w14:textId="77777777" w:rsidR="005D419A" w:rsidRPr="00415611" w:rsidRDefault="005D419A" w:rsidP="0082725A">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5D419A" w:rsidRPr="0093721B" w14:paraId="34DF6785" w14:textId="77777777" w:rsidTr="0082725A">
        <w:trPr>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1C9E0101" w14:textId="77777777" w:rsidR="005D419A" w:rsidRPr="0093721B" w:rsidRDefault="005D419A" w:rsidP="0082725A">
            <w:pPr>
              <w:pStyle w:val="TableText"/>
              <w:spacing w:before="0" w:after="0" w:line="240" w:lineRule="auto"/>
              <w:rPr>
                <w:sz w:val="22"/>
              </w:rPr>
            </w:pPr>
            <w:r w:rsidRPr="0093721B">
              <w:rPr>
                <w:sz w:val="22"/>
              </w:rPr>
              <w:t>Position reports to the</w:t>
            </w:r>
          </w:p>
        </w:tc>
        <w:tc>
          <w:tcPr>
            <w:tcW w:w="3500" w:type="pct"/>
            <w:vAlign w:val="center"/>
          </w:tcPr>
          <w:p w14:paraId="749936FC" w14:textId="77777777" w:rsidR="005D419A" w:rsidRPr="0093721B" w:rsidRDefault="005D419A" w:rsidP="0082725A">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Team Leader – Proficiency Testing</w:t>
            </w:r>
          </w:p>
        </w:tc>
      </w:tr>
      <w:tr w:rsidR="005D419A" w:rsidRPr="0093721B" w14:paraId="721C441C" w14:textId="77777777" w:rsidTr="008272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79932A76" w14:textId="77777777" w:rsidR="005D419A" w:rsidRPr="0093721B" w:rsidRDefault="005D419A" w:rsidP="0082725A">
            <w:pPr>
              <w:pStyle w:val="TableText"/>
              <w:spacing w:before="0" w:after="0" w:line="240" w:lineRule="auto"/>
              <w:rPr>
                <w:sz w:val="22"/>
              </w:rPr>
            </w:pPr>
            <w:r w:rsidRPr="0093721B">
              <w:rPr>
                <w:sz w:val="22"/>
              </w:rPr>
              <w:t>Client Focus – Internal</w:t>
            </w:r>
          </w:p>
        </w:tc>
        <w:tc>
          <w:tcPr>
            <w:tcW w:w="3500" w:type="pct"/>
            <w:vAlign w:val="center"/>
          </w:tcPr>
          <w:p w14:paraId="1DD0E635" w14:textId="77777777" w:rsidR="005D419A" w:rsidRPr="00415611" w:rsidRDefault="005D419A" w:rsidP="0082725A">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6</w:t>
            </w:r>
            <w:r w:rsidRPr="00415611">
              <w:rPr>
                <w:sz w:val="22"/>
              </w:rPr>
              <w:t>0%</w:t>
            </w:r>
          </w:p>
        </w:tc>
      </w:tr>
      <w:tr w:rsidR="005D419A" w:rsidRPr="0093721B" w14:paraId="29ABC00A" w14:textId="77777777" w:rsidTr="0082725A">
        <w:trPr>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416DE39A" w14:textId="77777777" w:rsidR="005D419A" w:rsidRPr="0093721B" w:rsidRDefault="005D419A" w:rsidP="0082725A">
            <w:pPr>
              <w:pStyle w:val="TableText"/>
              <w:spacing w:before="0" w:after="0" w:line="240" w:lineRule="auto"/>
              <w:rPr>
                <w:sz w:val="22"/>
              </w:rPr>
            </w:pPr>
            <w:r w:rsidRPr="0093721B">
              <w:rPr>
                <w:sz w:val="22"/>
              </w:rPr>
              <w:t>Client Focus – External</w:t>
            </w:r>
          </w:p>
        </w:tc>
        <w:tc>
          <w:tcPr>
            <w:tcW w:w="3500" w:type="pct"/>
            <w:vAlign w:val="center"/>
          </w:tcPr>
          <w:p w14:paraId="2FC1677C" w14:textId="77777777" w:rsidR="005D419A" w:rsidRPr="00415611" w:rsidRDefault="005D419A" w:rsidP="0082725A">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4</w:t>
            </w:r>
            <w:r w:rsidRPr="00415611">
              <w:rPr>
                <w:sz w:val="22"/>
              </w:rPr>
              <w:t>0%</w:t>
            </w:r>
          </w:p>
        </w:tc>
      </w:tr>
      <w:tr w:rsidR="005D419A" w:rsidRPr="0093721B" w14:paraId="3102BF15" w14:textId="77777777" w:rsidTr="008272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3CF2F7C1" w14:textId="77777777" w:rsidR="005D419A" w:rsidRPr="0093721B" w:rsidRDefault="005D419A" w:rsidP="0082725A">
            <w:pPr>
              <w:pStyle w:val="TableText"/>
              <w:spacing w:before="0" w:after="0" w:line="240" w:lineRule="auto"/>
              <w:rPr>
                <w:sz w:val="22"/>
              </w:rPr>
            </w:pPr>
            <w:r w:rsidRPr="0093721B">
              <w:rPr>
                <w:sz w:val="22"/>
              </w:rPr>
              <w:t>Number of Direct Reports</w:t>
            </w:r>
          </w:p>
        </w:tc>
        <w:tc>
          <w:tcPr>
            <w:tcW w:w="3500" w:type="pct"/>
            <w:vAlign w:val="center"/>
          </w:tcPr>
          <w:p w14:paraId="501782D3" w14:textId="77777777" w:rsidR="005D419A" w:rsidRPr="00415611" w:rsidRDefault="005D419A" w:rsidP="0082725A">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415611">
              <w:rPr>
                <w:sz w:val="22"/>
              </w:rPr>
              <w:t>0</w:t>
            </w:r>
          </w:p>
        </w:tc>
      </w:tr>
      <w:tr w:rsidR="005D419A" w:rsidRPr="0093721B" w14:paraId="169BCA21" w14:textId="77777777" w:rsidTr="0082725A">
        <w:trPr>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516947B8" w14:textId="77777777" w:rsidR="005D419A" w:rsidRPr="0093721B" w:rsidRDefault="005D419A" w:rsidP="0082725A">
            <w:pPr>
              <w:pStyle w:val="TableText"/>
              <w:spacing w:before="0" w:after="0" w:line="240" w:lineRule="auto"/>
              <w:rPr>
                <w:sz w:val="22"/>
              </w:rPr>
            </w:pPr>
            <w:r w:rsidRPr="0093721B">
              <w:rPr>
                <w:sz w:val="22"/>
              </w:rPr>
              <w:t>Enquire about this job</w:t>
            </w:r>
          </w:p>
        </w:tc>
        <w:tc>
          <w:tcPr>
            <w:tcW w:w="3500" w:type="pct"/>
            <w:vAlign w:val="center"/>
          </w:tcPr>
          <w:p w14:paraId="4EF1356F" w14:textId="2B7F7D63" w:rsidR="005D419A" w:rsidRPr="0093721B" w:rsidRDefault="005D419A" w:rsidP="0082725A">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415611">
              <w:rPr>
                <w:sz w:val="22"/>
              </w:rPr>
              <w:t xml:space="preserve">Dr </w:t>
            </w:r>
            <w:r>
              <w:rPr>
                <w:sz w:val="22"/>
              </w:rPr>
              <w:t>Caryll Waugh</w:t>
            </w:r>
            <w:r w:rsidRPr="00415611">
              <w:rPr>
                <w:sz w:val="22"/>
              </w:rPr>
              <w:t xml:space="preserve"> via email</w:t>
            </w:r>
            <w:r>
              <w:rPr>
                <w:sz w:val="22"/>
              </w:rPr>
              <w:t xml:space="preserve"> </w:t>
            </w:r>
            <w:hyperlink r:id="rId7" w:history="1">
              <w:r w:rsidRPr="00AA6518">
                <w:rPr>
                  <w:rStyle w:val="Hyperlink"/>
                  <w:sz w:val="22"/>
                </w:rPr>
                <w:t>C</w:t>
              </w:r>
              <w:r w:rsidRPr="00AA6518">
                <w:rPr>
                  <w:rStyle w:val="Hyperlink"/>
                </w:rPr>
                <w:t>aryll.waugh</w:t>
              </w:r>
              <w:r w:rsidRPr="00AA6518">
                <w:rPr>
                  <w:rStyle w:val="Hyperlink"/>
                  <w:sz w:val="22"/>
                </w:rPr>
                <w:t>@csiro.au</w:t>
              </w:r>
            </w:hyperlink>
            <w:r>
              <w:rPr>
                <w:sz w:val="22"/>
              </w:rPr>
              <w:t xml:space="preserve"> </w:t>
            </w:r>
          </w:p>
        </w:tc>
      </w:tr>
      <w:tr w:rsidR="005D419A" w:rsidRPr="0093721B" w14:paraId="30A8F77C" w14:textId="77777777" w:rsidTr="008272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71A60F8E" w14:textId="77777777" w:rsidR="005D419A" w:rsidRPr="0093721B" w:rsidRDefault="005D419A" w:rsidP="0082725A">
            <w:pPr>
              <w:pStyle w:val="TableText"/>
              <w:spacing w:before="0" w:after="0" w:line="240" w:lineRule="auto"/>
              <w:rPr>
                <w:sz w:val="22"/>
              </w:rPr>
            </w:pPr>
            <w:r w:rsidRPr="0093721B">
              <w:rPr>
                <w:sz w:val="22"/>
              </w:rPr>
              <w:t>How to apply</w:t>
            </w:r>
          </w:p>
        </w:tc>
        <w:tc>
          <w:tcPr>
            <w:tcW w:w="3500" w:type="pct"/>
            <w:vAlign w:val="center"/>
          </w:tcPr>
          <w:p w14:paraId="0AAFA3F0" w14:textId="77777777" w:rsidR="005D419A" w:rsidRPr="0093721B" w:rsidRDefault="005D419A" w:rsidP="0082725A">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8" w:history="1">
              <w:r w:rsidRPr="0059296E">
                <w:rPr>
                  <w:rStyle w:val="Hyperlink"/>
                  <w:sz w:val="22"/>
                </w:rPr>
                <w:t>https://jobs.csiro.au/</w:t>
              </w:r>
            </w:hyperlink>
            <w:r>
              <w:rPr>
                <w:sz w:val="22"/>
              </w:rPr>
              <w:t xml:space="preserve"> </w:t>
            </w:r>
          </w:p>
          <w:p w14:paraId="0F30F0A7" w14:textId="77777777" w:rsidR="005D419A" w:rsidRPr="0093721B" w:rsidRDefault="005D419A" w:rsidP="0082725A">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38CEE90" w14:textId="77777777" w:rsidR="005D419A" w:rsidRPr="0093721B" w:rsidRDefault="005D419A" w:rsidP="0082725A">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5D2B1C79" w14:textId="77777777" w:rsidR="005D419A" w:rsidRPr="00AA4664" w:rsidRDefault="005D419A" w:rsidP="005D419A">
      <w:pPr>
        <w:spacing w:line="240" w:lineRule="auto"/>
        <w:ind w:left="720" w:hanging="720"/>
        <w:rPr>
          <w:rFonts w:cs="Calibri"/>
          <w:b/>
          <w:color w:val="auto"/>
          <w:sz w:val="26"/>
          <w:szCs w:val="26"/>
        </w:rPr>
      </w:pPr>
      <w:r w:rsidRPr="00AA4664">
        <w:rPr>
          <w:rFonts w:cs="Calibri"/>
          <w:b/>
          <w:color w:val="auto"/>
          <w:sz w:val="26"/>
          <w:szCs w:val="26"/>
        </w:rPr>
        <w:t>Acknowledgement of Country</w:t>
      </w:r>
    </w:p>
    <w:p w14:paraId="59F03249" w14:textId="77777777" w:rsidR="005D419A" w:rsidRPr="007B3D12" w:rsidRDefault="005D419A" w:rsidP="005D419A">
      <w:pPr>
        <w:widowControl w:val="0"/>
        <w:spacing w:before="0" w:line="240" w:lineRule="auto"/>
        <w:outlineLvl w:val="2"/>
        <w:rPr>
          <w:rFonts w:cs="Calibri"/>
          <w:sz w:val="22"/>
        </w:rPr>
      </w:pPr>
      <w:r w:rsidRPr="007B3D12">
        <w:rPr>
          <w:rFonts w:cs="Calibri"/>
          <w:color w:val="auto"/>
          <w:sz w:val="22"/>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0" w:history="1">
        <w:r w:rsidRPr="007B3D12">
          <w:rPr>
            <w:rFonts w:cs="Calibri"/>
            <w:color w:val="1155CC"/>
            <w:sz w:val="22"/>
            <w:u w:val="single"/>
          </w:rPr>
          <w:t>vision towards reconciliation</w:t>
        </w:r>
      </w:hyperlink>
      <w:r w:rsidRPr="007B3D12">
        <w:rPr>
          <w:rFonts w:cs="Calibri"/>
          <w:sz w:val="22"/>
        </w:rPr>
        <w:t>.</w:t>
      </w:r>
    </w:p>
    <w:p w14:paraId="6EC5FCAC" w14:textId="77777777" w:rsidR="005D419A" w:rsidRPr="00674783" w:rsidRDefault="005D419A" w:rsidP="005D419A">
      <w:pPr>
        <w:pStyle w:val="Heading3"/>
        <w:spacing w:before="0" w:after="120"/>
      </w:pPr>
      <w:r>
        <w:t>Role Overview</w:t>
      </w:r>
    </w:p>
    <w:p w14:paraId="3C7B50BD" w14:textId="77777777" w:rsidR="005D419A" w:rsidRPr="007B3D12" w:rsidRDefault="005D419A" w:rsidP="005D419A">
      <w:pPr>
        <w:spacing w:before="0" w:after="240"/>
        <w:rPr>
          <w:sz w:val="22"/>
        </w:rPr>
      </w:pPr>
      <w:r w:rsidRPr="003B1311">
        <w:rPr>
          <w:sz w:val="22"/>
        </w:rPr>
        <w:t xml:space="preserve">The Diagnosis Surveillance and Response Program at the Australian Centre for Disease Preparedness (ACDP) provides diagnostics and research capability required to investigate and respond to newly emerging diseases affecting livestock and other animals. </w:t>
      </w:r>
      <w:r>
        <w:rPr>
          <w:sz w:val="22"/>
        </w:rPr>
        <w:t xml:space="preserve">The proficiency testing team provide a range of programs for assessing the competence of veterinary diagnostic laboratories and provide reagents to support quality assurance in testing laboratories. </w:t>
      </w:r>
      <w:r w:rsidRPr="003B1311">
        <w:rPr>
          <w:sz w:val="22"/>
        </w:rPr>
        <w:t>The</w:t>
      </w:r>
      <w:r w:rsidRPr="007B3D12">
        <w:rPr>
          <w:sz w:val="22"/>
        </w:rPr>
        <w:t xml:space="preserve"> position will contribute to the </w:t>
      </w:r>
      <w:r>
        <w:rPr>
          <w:sz w:val="22"/>
        </w:rPr>
        <w:t xml:space="preserve">preparation of samples for veterinary diagnostics, implementation of PT programs, </w:t>
      </w:r>
      <w:r w:rsidRPr="007B3D12">
        <w:rPr>
          <w:sz w:val="22"/>
        </w:rPr>
        <w:t>analysis and reporting of proficiency testing results, for both national and international proficiency testing schemes.</w:t>
      </w:r>
      <w:r>
        <w:rPr>
          <w:sz w:val="22"/>
        </w:rPr>
        <w:t xml:space="preserve">  The </w:t>
      </w:r>
      <w:r w:rsidRPr="003B1311">
        <w:rPr>
          <w:sz w:val="22"/>
        </w:rPr>
        <w:t xml:space="preserve">role </w:t>
      </w:r>
      <w:r>
        <w:rPr>
          <w:sz w:val="22"/>
        </w:rPr>
        <w:t>also involves</w:t>
      </w:r>
      <w:r w:rsidRPr="003B1311">
        <w:rPr>
          <w:sz w:val="22"/>
        </w:rPr>
        <w:t xml:space="preserve"> the production and provision of biological specimens to external laboratories, including those overseas. This can include diagnostic samples, test kits or virus specimens.  </w:t>
      </w:r>
    </w:p>
    <w:p w14:paraId="61D53F0C" w14:textId="77777777" w:rsidR="005D419A" w:rsidRPr="007B3D12" w:rsidRDefault="005D419A" w:rsidP="005D419A">
      <w:pPr>
        <w:spacing w:before="0" w:after="240"/>
        <w:rPr>
          <w:sz w:val="22"/>
        </w:rPr>
      </w:pPr>
      <w:r w:rsidRPr="007B3D12">
        <w:rPr>
          <w:sz w:val="22"/>
        </w:rPr>
        <w:lastRenderedPageBreak/>
        <w:t>The appointee must be able to meet ACDP’s microbiological security and security assessment requirements and may be required to work in the biologically secure laboratories at physical containment level 3.</w:t>
      </w:r>
    </w:p>
    <w:p w14:paraId="4CE087C6" w14:textId="77777777" w:rsidR="005D419A" w:rsidRPr="00B50C20" w:rsidRDefault="005D419A" w:rsidP="005D419A">
      <w:pPr>
        <w:pStyle w:val="Heading3"/>
      </w:pPr>
      <w:r w:rsidRPr="00B50C20">
        <w:t>Duties and Key Result Areas</w:t>
      </w:r>
    </w:p>
    <w:p w14:paraId="5CC59DA8" w14:textId="77777777" w:rsidR="005D419A" w:rsidRPr="00396E71" w:rsidRDefault="005D419A" w:rsidP="005D419A">
      <w:pPr>
        <w:pStyle w:val="ListParagraph"/>
        <w:numPr>
          <w:ilvl w:val="0"/>
          <w:numId w:val="5"/>
        </w:numPr>
        <w:spacing w:before="180" w:after="60" w:line="240" w:lineRule="auto"/>
        <w:ind w:left="426" w:hanging="284"/>
        <w:contextualSpacing w:val="0"/>
        <w:jc w:val="both"/>
        <w:rPr>
          <w:sz w:val="22"/>
        </w:rPr>
      </w:pPr>
      <w:r w:rsidRPr="00396E71">
        <w:rPr>
          <w:sz w:val="22"/>
        </w:rPr>
        <w:t>Under the guidance of team and project leaders, organise, prepare and dispatch proficiency testing samples, reagents and reference material for serology and molecular diagnostic testing in a timely fashion.</w:t>
      </w:r>
    </w:p>
    <w:p w14:paraId="243E10FF" w14:textId="2E9C458E" w:rsidR="005D419A" w:rsidRDefault="005D419A" w:rsidP="005D419A">
      <w:pPr>
        <w:pStyle w:val="ListParagraph"/>
        <w:numPr>
          <w:ilvl w:val="0"/>
          <w:numId w:val="5"/>
        </w:numPr>
        <w:spacing w:before="0" w:after="60" w:line="240" w:lineRule="auto"/>
        <w:ind w:left="426" w:hanging="284"/>
        <w:contextualSpacing w:val="0"/>
        <w:jc w:val="both"/>
        <w:rPr>
          <w:sz w:val="22"/>
        </w:rPr>
      </w:pPr>
      <w:r w:rsidRPr="00396E71">
        <w:rPr>
          <w:sz w:val="22"/>
        </w:rPr>
        <w:t>Operate under and help maintain the laboratory’s quality assurance and accreditation</w:t>
      </w:r>
      <w:r w:rsidR="00C50460">
        <w:rPr>
          <w:sz w:val="22"/>
        </w:rPr>
        <w:t>.</w:t>
      </w:r>
    </w:p>
    <w:p w14:paraId="3C253233" w14:textId="32152ED0" w:rsidR="00C50460" w:rsidRPr="00396E71" w:rsidRDefault="00C50460" w:rsidP="005D419A">
      <w:pPr>
        <w:pStyle w:val="ListParagraph"/>
        <w:numPr>
          <w:ilvl w:val="0"/>
          <w:numId w:val="5"/>
        </w:numPr>
        <w:spacing w:before="0" w:after="60" w:line="240" w:lineRule="auto"/>
        <w:ind w:left="426" w:hanging="284"/>
        <w:contextualSpacing w:val="0"/>
        <w:jc w:val="both"/>
        <w:rPr>
          <w:sz w:val="22"/>
        </w:rPr>
      </w:pPr>
      <w:r>
        <w:rPr>
          <w:sz w:val="22"/>
        </w:rPr>
        <w:t>Work independently in a laboratory environment assisting with sample preparation and QA testing.</w:t>
      </w:r>
    </w:p>
    <w:p w14:paraId="7C1ECDBE" w14:textId="77777777" w:rsidR="005D419A" w:rsidRPr="00396E71" w:rsidRDefault="005D419A" w:rsidP="005D419A">
      <w:pPr>
        <w:pStyle w:val="ListParagraph"/>
        <w:numPr>
          <w:ilvl w:val="0"/>
          <w:numId w:val="5"/>
        </w:numPr>
        <w:spacing w:before="0" w:after="60" w:line="240" w:lineRule="auto"/>
        <w:ind w:left="426" w:hanging="284"/>
        <w:contextualSpacing w:val="0"/>
        <w:jc w:val="both"/>
        <w:rPr>
          <w:sz w:val="22"/>
        </w:rPr>
      </w:pPr>
      <w:r w:rsidRPr="00396E71">
        <w:rPr>
          <w:sz w:val="22"/>
        </w:rPr>
        <w:t>Assist in the analyses of proficiency testing results and writing of reports for participating laboratories, helping to maintain and enhance the laboratory’s delivery of service to customers.</w:t>
      </w:r>
    </w:p>
    <w:p w14:paraId="44C7DA53" w14:textId="77777777" w:rsidR="005D419A" w:rsidRPr="00396E71" w:rsidRDefault="005D419A" w:rsidP="005D419A">
      <w:pPr>
        <w:pStyle w:val="ListParagraph"/>
        <w:numPr>
          <w:ilvl w:val="0"/>
          <w:numId w:val="5"/>
        </w:numPr>
        <w:spacing w:before="0" w:after="60" w:line="240" w:lineRule="auto"/>
        <w:ind w:left="426" w:hanging="284"/>
        <w:contextualSpacing w:val="0"/>
        <w:jc w:val="both"/>
        <w:rPr>
          <w:sz w:val="22"/>
        </w:rPr>
      </w:pPr>
      <w:r w:rsidRPr="00396E71">
        <w:rPr>
          <w:sz w:val="22"/>
        </w:rPr>
        <w:t>Prioritise high volumes of work and competing priorities to ensure customer requirements are met in a timely manner.</w:t>
      </w:r>
    </w:p>
    <w:p w14:paraId="420F75FF" w14:textId="77777777" w:rsidR="005D419A" w:rsidRPr="00396E71" w:rsidRDefault="005D419A" w:rsidP="005D419A">
      <w:pPr>
        <w:pStyle w:val="ListParagraph"/>
        <w:numPr>
          <w:ilvl w:val="0"/>
          <w:numId w:val="3"/>
        </w:numPr>
        <w:spacing w:after="60" w:line="240" w:lineRule="auto"/>
        <w:ind w:left="426" w:hanging="284"/>
        <w:contextualSpacing w:val="0"/>
        <w:jc w:val="both"/>
        <w:rPr>
          <w:sz w:val="22"/>
        </w:rPr>
      </w:pPr>
      <w:r w:rsidRPr="00396E71">
        <w:rPr>
          <w:sz w:val="22"/>
        </w:rPr>
        <w:t xml:space="preserve">Abide by and promote ACDP </w:t>
      </w:r>
      <w:proofErr w:type="spellStart"/>
      <w:r w:rsidRPr="00396E71">
        <w:rPr>
          <w:sz w:val="22"/>
        </w:rPr>
        <w:t>Biorisk</w:t>
      </w:r>
      <w:proofErr w:type="spellEnd"/>
      <w:r w:rsidRPr="00396E71">
        <w:rPr>
          <w:sz w:val="22"/>
        </w:rPr>
        <w:t xml:space="preserve"> Management regulations and conduct work consistent with CSIRO’s Code of Conduct, Health, Safety and Environment plans and policies, Diversity initiatives and Zero Harm goals.</w:t>
      </w:r>
    </w:p>
    <w:p w14:paraId="662E9B4A" w14:textId="77777777" w:rsidR="005D419A" w:rsidRPr="00396E71" w:rsidRDefault="005D419A" w:rsidP="005D419A">
      <w:pPr>
        <w:pStyle w:val="ListParagraph"/>
        <w:numPr>
          <w:ilvl w:val="0"/>
          <w:numId w:val="3"/>
        </w:numPr>
        <w:spacing w:after="60" w:line="240" w:lineRule="auto"/>
        <w:ind w:left="426" w:hanging="284"/>
        <w:contextualSpacing w:val="0"/>
        <w:jc w:val="both"/>
        <w:rPr>
          <w:sz w:val="22"/>
        </w:rPr>
      </w:pPr>
      <w:r w:rsidRPr="00396E71">
        <w:rPr>
          <w:sz w:val="22"/>
        </w:rPr>
        <w:t>Communicate openly, effectively and respectfully with all staff, clients and suppliers in the interests of good business practice, collaboration and enhancement of CSIRO’s reputation.</w:t>
      </w:r>
    </w:p>
    <w:p w14:paraId="2508560D" w14:textId="77777777" w:rsidR="005D419A" w:rsidRPr="00396E71" w:rsidRDefault="005D419A" w:rsidP="005D419A">
      <w:pPr>
        <w:pStyle w:val="ListParagraph"/>
        <w:numPr>
          <w:ilvl w:val="0"/>
          <w:numId w:val="3"/>
        </w:numPr>
        <w:spacing w:before="0" w:after="60" w:line="240" w:lineRule="auto"/>
        <w:ind w:left="426" w:hanging="284"/>
        <w:jc w:val="both"/>
        <w:rPr>
          <w:sz w:val="22"/>
        </w:rPr>
      </w:pPr>
      <w:r w:rsidRPr="00396E71">
        <w:rPr>
          <w:sz w:val="22"/>
        </w:rPr>
        <w:t>Work collaboratively and contribute to the effective functioning of the Proficiency Testing team and other diagnostic teams in the DSR program, to meet Annual Performance Goals and other objectives.</w:t>
      </w:r>
    </w:p>
    <w:p w14:paraId="4BDA0757" w14:textId="77777777" w:rsidR="005D419A" w:rsidRPr="00396E71" w:rsidRDefault="005D419A" w:rsidP="005D419A">
      <w:pPr>
        <w:pStyle w:val="ListParagraph"/>
        <w:numPr>
          <w:ilvl w:val="0"/>
          <w:numId w:val="3"/>
        </w:numPr>
        <w:spacing w:before="0" w:after="60" w:line="240" w:lineRule="auto"/>
        <w:ind w:left="426" w:hanging="284"/>
        <w:jc w:val="both"/>
        <w:rPr>
          <w:sz w:val="22"/>
        </w:rPr>
      </w:pPr>
      <w:r w:rsidRPr="00396E71">
        <w:rPr>
          <w:sz w:val="22"/>
        </w:rPr>
        <w:t>Maintain confidentiality when accessing sensitive information of CSIRO and/or research or commercial partners and/or customers.</w:t>
      </w:r>
    </w:p>
    <w:p w14:paraId="096F5EA4" w14:textId="77777777" w:rsidR="005D419A" w:rsidRPr="00396E71" w:rsidRDefault="005D419A" w:rsidP="005D419A">
      <w:pPr>
        <w:pStyle w:val="ListParagraph"/>
        <w:numPr>
          <w:ilvl w:val="0"/>
          <w:numId w:val="3"/>
        </w:numPr>
        <w:spacing w:before="0" w:after="60" w:line="240" w:lineRule="auto"/>
        <w:ind w:left="426" w:hanging="284"/>
        <w:jc w:val="both"/>
        <w:rPr>
          <w:sz w:val="22"/>
        </w:rPr>
      </w:pPr>
      <w:r w:rsidRPr="00396E71">
        <w:rPr>
          <w:sz w:val="22"/>
        </w:rPr>
        <w:t>Adhere to the spirit and practice of CSIRO’s Code of Conduct, Health, Safety and Environment</w:t>
      </w:r>
      <w:r>
        <w:rPr>
          <w:sz w:val="22"/>
        </w:rPr>
        <w:t xml:space="preserve"> </w:t>
      </w:r>
      <w:r w:rsidRPr="00396E71">
        <w:rPr>
          <w:sz w:val="22"/>
        </w:rPr>
        <w:t>plans and policies, Diversity initiatives and Zero Harm goals.</w:t>
      </w:r>
    </w:p>
    <w:p w14:paraId="108E77B2" w14:textId="77777777" w:rsidR="005D419A" w:rsidRPr="00396E71" w:rsidRDefault="005D419A" w:rsidP="005D419A">
      <w:pPr>
        <w:pStyle w:val="ListParagraph"/>
        <w:numPr>
          <w:ilvl w:val="0"/>
          <w:numId w:val="3"/>
        </w:numPr>
        <w:spacing w:before="0" w:after="60" w:line="240" w:lineRule="auto"/>
        <w:ind w:left="426" w:hanging="284"/>
        <w:jc w:val="both"/>
        <w:rPr>
          <w:sz w:val="22"/>
        </w:rPr>
      </w:pPr>
      <w:r w:rsidRPr="00396E71">
        <w:rPr>
          <w:sz w:val="22"/>
        </w:rPr>
        <w:t>Abide by and promote ACDP’s microbiological security regulations.</w:t>
      </w:r>
    </w:p>
    <w:p w14:paraId="4492B165" w14:textId="77777777" w:rsidR="005D419A" w:rsidRPr="00396E71" w:rsidRDefault="005D419A" w:rsidP="005D419A">
      <w:pPr>
        <w:pStyle w:val="ListParagraph"/>
        <w:numPr>
          <w:ilvl w:val="0"/>
          <w:numId w:val="3"/>
        </w:numPr>
        <w:spacing w:before="0" w:after="240" w:line="240" w:lineRule="auto"/>
        <w:ind w:left="426" w:hanging="284"/>
        <w:contextualSpacing w:val="0"/>
        <w:jc w:val="both"/>
        <w:rPr>
          <w:sz w:val="22"/>
        </w:rPr>
      </w:pPr>
      <w:r w:rsidRPr="00396E71">
        <w:rPr>
          <w:sz w:val="22"/>
        </w:rPr>
        <w:t>Other duties as directed.</w:t>
      </w:r>
    </w:p>
    <w:p w14:paraId="4AAC3F57" w14:textId="77777777" w:rsidR="005D419A" w:rsidRDefault="005D419A" w:rsidP="005D419A">
      <w:pPr>
        <w:pStyle w:val="Heading2"/>
        <w:spacing w:before="120" w:after="120"/>
        <w:rPr>
          <w:b/>
          <w:iCs w:val="0"/>
          <w:color w:val="auto"/>
          <w:sz w:val="26"/>
          <w:szCs w:val="26"/>
        </w:rPr>
      </w:pPr>
      <w:r w:rsidRPr="00B50C20">
        <w:rPr>
          <w:b/>
          <w:iCs w:val="0"/>
          <w:color w:val="auto"/>
          <w:sz w:val="26"/>
          <w:szCs w:val="26"/>
        </w:rPr>
        <w:t>Selection Criteria</w:t>
      </w:r>
    </w:p>
    <w:p w14:paraId="4D06C9AA" w14:textId="77777777" w:rsidR="005D419A" w:rsidRPr="00311B2B" w:rsidRDefault="005D419A" w:rsidP="005D419A">
      <w:pPr>
        <w:pStyle w:val="Heading4"/>
        <w:spacing w:before="120" w:after="120"/>
        <w:rPr>
          <w:b w:val="0"/>
          <w:bCs w:val="0"/>
          <w:i/>
          <w:iCs w:val="0"/>
          <w:color w:val="auto"/>
        </w:rPr>
      </w:pPr>
      <w:r w:rsidRPr="00104FCC">
        <w:rPr>
          <w:color w:val="auto"/>
        </w:rPr>
        <w:t>Essential</w:t>
      </w:r>
      <w:r>
        <w:rPr>
          <w:color w:val="auto"/>
        </w:rPr>
        <w:t xml:space="preserve"> </w:t>
      </w:r>
    </w:p>
    <w:p w14:paraId="18736F87" w14:textId="77777777" w:rsidR="005D419A" w:rsidRPr="00B50C20" w:rsidRDefault="005D419A" w:rsidP="005D419A">
      <w:pPr>
        <w:rPr>
          <w:i/>
          <w:iCs/>
          <w:szCs w:val="24"/>
        </w:rPr>
      </w:pPr>
      <w:r w:rsidRPr="00B50C20">
        <w:rPr>
          <w:i/>
          <w:iCs/>
          <w:szCs w:val="24"/>
        </w:rPr>
        <w:t>Under CSIRO policy only those who meet all essential criteria can be appointed.</w:t>
      </w:r>
    </w:p>
    <w:p w14:paraId="1F8A4FAF" w14:textId="77777777" w:rsidR="005D419A" w:rsidRPr="00B7402C" w:rsidRDefault="005D419A" w:rsidP="005D419A">
      <w:pPr>
        <w:pStyle w:val="ListParagraph"/>
        <w:numPr>
          <w:ilvl w:val="0"/>
          <w:numId w:val="7"/>
        </w:numPr>
        <w:spacing w:before="240" w:after="60" w:line="240" w:lineRule="auto"/>
        <w:contextualSpacing w:val="0"/>
        <w:jc w:val="both"/>
        <w:rPr>
          <w:sz w:val="22"/>
        </w:rPr>
      </w:pPr>
      <w:bookmarkStart w:id="3" w:name="_Hlk99552853"/>
      <w:r w:rsidRPr="00B7402C">
        <w:rPr>
          <w:sz w:val="22"/>
        </w:rPr>
        <w:t xml:space="preserve">A tertiary degree in </w:t>
      </w:r>
      <w:r w:rsidRPr="00B7402C">
        <w:rPr>
          <w:iCs/>
          <w:sz w:val="22"/>
          <w:lang w:val="en-US"/>
        </w:rPr>
        <w:t>Biological Science and/or equivalent experience in laboratory diagnostic testing.</w:t>
      </w:r>
    </w:p>
    <w:p w14:paraId="181FA48C" w14:textId="77777777" w:rsidR="005D419A" w:rsidRPr="00B7402C" w:rsidRDefault="005D419A" w:rsidP="005D419A">
      <w:pPr>
        <w:numPr>
          <w:ilvl w:val="0"/>
          <w:numId w:val="7"/>
        </w:numPr>
        <w:spacing w:before="0" w:after="60" w:line="240" w:lineRule="auto"/>
        <w:rPr>
          <w:rFonts w:cs="Calibri"/>
          <w:sz w:val="22"/>
        </w:rPr>
      </w:pPr>
      <w:r w:rsidRPr="00B7402C">
        <w:rPr>
          <w:rFonts w:eastAsia="Times New Roman" w:cs="Calibri"/>
          <w:color w:val="auto"/>
          <w:sz w:val="22"/>
        </w:rPr>
        <w:t xml:space="preserve">Experience conducting and coordinating </w:t>
      </w:r>
      <w:r>
        <w:rPr>
          <w:rFonts w:eastAsia="Times New Roman" w:cs="Calibri"/>
          <w:color w:val="auto"/>
          <w:sz w:val="22"/>
        </w:rPr>
        <w:t>sample preparation or relevant laboratory-based work</w:t>
      </w:r>
      <w:r w:rsidRPr="00B7402C">
        <w:rPr>
          <w:rFonts w:eastAsia="Times New Roman" w:cs="Calibri"/>
          <w:color w:val="auto"/>
          <w:sz w:val="22"/>
        </w:rPr>
        <w:t>, with a</w:t>
      </w:r>
      <w:r w:rsidRPr="00B7402C">
        <w:rPr>
          <w:rFonts w:cs="Calibri"/>
          <w:sz w:val="22"/>
        </w:rPr>
        <w:t xml:space="preserve"> </w:t>
      </w:r>
      <w:r w:rsidRPr="00B7402C">
        <w:rPr>
          <w:rFonts w:eastAsia="Times New Roman" w:cs="Calibri"/>
          <w:color w:val="auto"/>
          <w:sz w:val="22"/>
        </w:rPr>
        <w:t>demonstrated ability to plan and schedule laboratory work-flow.</w:t>
      </w:r>
    </w:p>
    <w:p w14:paraId="10F85CA3" w14:textId="77777777" w:rsidR="005D419A" w:rsidRPr="00B7402C" w:rsidRDefault="005D419A" w:rsidP="005D419A">
      <w:pPr>
        <w:numPr>
          <w:ilvl w:val="0"/>
          <w:numId w:val="7"/>
        </w:numPr>
        <w:spacing w:before="0" w:after="60" w:line="240" w:lineRule="auto"/>
        <w:rPr>
          <w:rFonts w:cs="Calibri"/>
          <w:sz w:val="22"/>
        </w:rPr>
      </w:pPr>
      <w:r w:rsidRPr="00B7402C">
        <w:rPr>
          <w:rFonts w:cs="Calibri"/>
          <w:sz w:val="22"/>
        </w:rPr>
        <w:t>Demonstrated ability to address underlying issues of complex and ill-defined problems in a timely and technically sound manner.</w:t>
      </w:r>
    </w:p>
    <w:p w14:paraId="2306A186" w14:textId="77777777" w:rsidR="005D419A" w:rsidRPr="007B3D12" w:rsidRDefault="005D419A" w:rsidP="005D419A">
      <w:pPr>
        <w:numPr>
          <w:ilvl w:val="0"/>
          <w:numId w:val="7"/>
        </w:numPr>
        <w:spacing w:before="0" w:after="240" w:line="240" w:lineRule="auto"/>
        <w:rPr>
          <w:rFonts w:cs="Calibri"/>
          <w:sz w:val="22"/>
        </w:rPr>
      </w:pPr>
      <w:r w:rsidRPr="00B7402C">
        <w:rPr>
          <w:rFonts w:cs="Calibri"/>
          <w:sz w:val="22"/>
        </w:rPr>
        <w:t>Previous experience working both independently and co-operatively as a member of a larger project team, and ability to form and maintain effective and respectful relationships with a range of colleagues and collaborators</w:t>
      </w:r>
      <w:r w:rsidRPr="00194690">
        <w:rPr>
          <w:sz w:val="22"/>
        </w:rPr>
        <w:t>.</w:t>
      </w:r>
    </w:p>
    <w:bookmarkEnd w:id="3"/>
    <w:p w14:paraId="506F5005" w14:textId="77777777" w:rsidR="005D419A" w:rsidRPr="00021468" w:rsidRDefault="005D419A" w:rsidP="005D419A">
      <w:pPr>
        <w:keepNext/>
        <w:keepLines/>
        <w:numPr>
          <w:ilvl w:val="1"/>
          <w:numId w:val="0"/>
        </w:numPr>
        <w:spacing w:before="0" w:line="240" w:lineRule="auto"/>
        <w:outlineLvl w:val="1"/>
        <w:rPr>
          <w:rFonts w:asciiTheme="majorHAnsi" w:eastAsiaTheme="majorEastAsia" w:hAnsiTheme="majorHAnsi" w:cstheme="majorBidi"/>
          <w:b/>
          <w:bCs/>
          <w:iCs/>
          <w:color w:val="auto"/>
        </w:rPr>
      </w:pPr>
      <w:r w:rsidRPr="00021468">
        <w:rPr>
          <w:rFonts w:asciiTheme="majorHAnsi" w:eastAsiaTheme="majorEastAsia" w:hAnsiTheme="majorHAnsi" w:cstheme="majorBidi"/>
          <w:b/>
          <w:bCs/>
          <w:iCs/>
          <w:color w:val="auto"/>
        </w:rPr>
        <w:lastRenderedPageBreak/>
        <w:t>Desirable:</w:t>
      </w:r>
    </w:p>
    <w:p w14:paraId="595DAE73" w14:textId="77777777" w:rsidR="005D419A" w:rsidRPr="00194690" w:rsidRDefault="005D419A" w:rsidP="005D419A">
      <w:pPr>
        <w:numPr>
          <w:ilvl w:val="0"/>
          <w:numId w:val="8"/>
        </w:numPr>
        <w:spacing w:before="0" w:after="60" w:line="240" w:lineRule="auto"/>
        <w:jc w:val="both"/>
        <w:rPr>
          <w:rStyle w:val="Emphasis"/>
          <w:rFonts w:cs="Arial"/>
          <w:b/>
          <w:bCs/>
          <w:i w:val="0"/>
          <w:iCs/>
          <w:sz w:val="22"/>
        </w:rPr>
      </w:pPr>
      <w:r w:rsidRPr="00194690">
        <w:rPr>
          <w:iCs/>
          <w:sz w:val="22"/>
          <w:lang w:val="en-US"/>
        </w:rPr>
        <w:t xml:space="preserve">A record of technical competence and achievement in laboratory diagnostic testing </w:t>
      </w:r>
      <w:r w:rsidRPr="005531D4">
        <w:rPr>
          <w:iCs/>
          <w:sz w:val="22"/>
          <w:lang w:val="en-US"/>
        </w:rPr>
        <w:t>requiring skills and an understanding of molecular (PCR) and serology (ELISA, HI) and virology.</w:t>
      </w:r>
    </w:p>
    <w:p w14:paraId="79FA5B6C" w14:textId="77777777" w:rsidR="005D419A" w:rsidRPr="00D76750" w:rsidRDefault="005D419A" w:rsidP="005D419A">
      <w:pPr>
        <w:numPr>
          <w:ilvl w:val="0"/>
          <w:numId w:val="8"/>
        </w:numPr>
        <w:spacing w:before="0" w:after="60" w:line="240" w:lineRule="auto"/>
        <w:jc w:val="both"/>
        <w:rPr>
          <w:b/>
          <w:iCs/>
          <w:sz w:val="22"/>
        </w:rPr>
      </w:pPr>
      <w:r w:rsidRPr="00D76750">
        <w:rPr>
          <w:bCs/>
          <w:sz w:val="22"/>
          <w:lang w:val="en-US"/>
        </w:rPr>
        <w:t>Working experience with a Laboratory Information Management System data entry and reporting activities at an ISO 17025 or ISO 17043 level.</w:t>
      </w:r>
    </w:p>
    <w:p w14:paraId="4A18D8EF" w14:textId="77777777" w:rsidR="005D419A" w:rsidRPr="00B50C20" w:rsidRDefault="005D419A" w:rsidP="005D419A">
      <w:pPr>
        <w:pStyle w:val="Heading2"/>
        <w:rPr>
          <w:b/>
          <w:iCs w:val="0"/>
          <w:color w:val="auto"/>
          <w:sz w:val="26"/>
          <w:szCs w:val="26"/>
        </w:rPr>
      </w:pPr>
      <w:r w:rsidRPr="00B50C20">
        <w:rPr>
          <w:b/>
          <w:iCs w:val="0"/>
          <w:color w:val="auto"/>
          <w:sz w:val="26"/>
          <w:szCs w:val="26"/>
        </w:rPr>
        <w:t xml:space="preserve">Required Competencies: </w:t>
      </w:r>
    </w:p>
    <w:p w14:paraId="36472057" w14:textId="77777777" w:rsidR="005D419A" w:rsidRPr="007B3D12" w:rsidRDefault="005D419A" w:rsidP="005D419A">
      <w:pPr>
        <w:pStyle w:val="ListParagraph"/>
        <w:numPr>
          <w:ilvl w:val="0"/>
          <w:numId w:val="4"/>
        </w:numPr>
        <w:rPr>
          <w:sz w:val="22"/>
        </w:rPr>
      </w:pPr>
      <w:r w:rsidRPr="007B3D12">
        <w:rPr>
          <w:b/>
          <w:sz w:val="22"/>
        </w:rPr>
        <w:t xml:space="preserve">Teamwork and Collaboration: </w:t>
      </w:r>
      <w:r w:rsidRPr="007B3D12">
        <w:rPr>
          <w:sz w:val="22"/>
        </w:rPr>
        <w:t>Cooperates with others to achieve organisational objectives and may share team resources in order to do this. Collaborates with other teams as well as industry colleagues.</w:t>
      </w:r>
    </w:p>
    <w:p w14:paraId="61B08970" w14:textId="77777777" w:rsidR="005D419A" w:rsidRPr="007B3D12" w:rsidRDefault="005D419A" w:rsidP="005D419A">
      <w:pPr>
        <w:pStyle w:val="ListParagraph"/>
        <w:numPr>
          <w:ilvl w:val="0"/>
          <w:numId w:val="4"/>
        </w:numPr>
        <w:spacing w:before="0" w:after="60" w:line="240" w:lineRule="auto"/>
        <w:contextualSpacing w:val="0"/>
        <w:rPr>
          <w:sz w:val="22"/>
        </w:rPr>
      </w:pPr>
      <w:r w:rsidRPr="007B3D12">
        <w:rPr>
          <w:b/>
          <w:sz w:val="22"/>
        </w:rPr>
        <w:t>Influence and Communication:</w:t>
      </w:r>
      <w:r w:rsidRPr="007B3D12">
        <w:rPr>
          <w:sz w:val="22"/>
        </w:rPr>
        <w:t xml:space="preserve">  Uses knowledge of other party's priorities and adapts presentations or discussions to appeal to the interests and level of the audience. Anticipates and prepares for others reactions.</w:t>
      </w:r>
    </w:p>
    <w:p w14:paraId="4C9573BD" w14:textId="77777777" w:rsidR="005D419A" w:rsidRPr="007B3D12" w:rsidRDefault="005D419A" w:rsidP="005D419A">
      <w:pPr>
        <w:pStyle w:val="ListParagraph"/>
        <w:numPr>
          <w:ilvl w:val="0"/>
          <w:numId w:val="4"/>
        </w:numPr>
        <w:rPr>
          <w:sz w:val="22"/>
        </w:rPr>
      </w:pPr>
      <w:r w:rsidRPr="007B3D12">
        <w:rPr>
          <w:b/>
          <w:sz w:val="22"/>
        </w:rPr>
        <w:t>Resource Management/Leadership:</w:t>
      </w:r>
      <w:r w:rsidRPr="007B3D12">
        <w:rPr>
          <w:sz w:val="22"/>
        </w:rPr>
        <w:t xml:space="preserve">  Allocates activities, directs tasks and manages resources to meet objectives. Provides coaching and on the job training, recognises and supports staff achievements and fosters open communication in the team.</w:t>
      </w:r>
    </w:p>
    <w:p w14:paraId="1C8602A3" w14:textId="77777777" w:rsidR="005D419A" w:rsidRPr="007B3D12" w:rsidRDefault="005D419A" w:rsidP="005D419A">
      <w:pPr>
        <w:pStyle w:val="ListParagraph"/>
        <w:numPr>
          <w:ilvl w:val="0"/>
          <w:numId w:val="4"/>
        </w:numPr>
        <w:spacing w:before="0" w:after="60" w:line="240" w:lineRule="auto"/>
        <w:contextualSpacing w:val="0"/>
        <w:rPr>
          <w:sz w:val="22"/>
        </w:rPr>
      </w:pPr>
      <w:r w:rsidRPr="007B3D12">
        <w:rPr>
          <w:b/>
          <w:sz w:val="22"/>
        </w:rPr>
        <w:t>Judgement and Problem Solving:</w:t>
      </w:r>
      <w:r w:rsidRPr="007B3D12">
        <w:rPr>
          <w:sz w:val="22"/>
        </w:rPr>
        <w:t xml:space="preserve">  Investigates underlying issues of complex and ill-defined problems and develops appropriate response by adapting/creating and testing alternative solutions.</w:t>
      </w:r>
    </w:p>
    <w:p w14:paraId="5C1FED0C" w14:textId="77777777" w:rsidR="005D419A" w:rsidRPr="007B3D12" w:rsidRDefault="005D419A" w:rsidP="005D419A">
      <w:pPr>
        <w:pStyle w:val="ListParagraph"/>
        <w:numPr>
          <w:ilvl w:val="0"/>
          <w:numId w:val="4"/>
        </w:numPr>
        <w:spacing w:line="240" w:lineRule="auto"/>
        <w:contextualSpacing w:val="0"/>
        <w:rPr>
          <w:b/>
          <w:bCs/>
          <w:i/>
          <w:iCs/>
          <w:sz w:val="22"/>
        </w:rPr>
      </w:pPr>
      <w:r w:rsidRPr="007B3D12">
        <w:rPr>
          <w:b/>
          <w:sz w:val="22"/>
        </w:rPr>
        <w:t xml:space="preserve">Independence: </w:t>
      </w:r>
      <w:r w:rsidRPr="007B3D12">
        <w:rPr>
          <w:sz w:val="22"/>
        </w:rPr>
        <w:t>Recognise and makes immediate changes to improve performance (faster, better, lower cost, more efficiently, better quality, improved client satisfaction).</w:t>
      </w:r>
    </w:p>
    <w:p w14:paraId="4FD5CA4A" w14:textId="77777777" w:rsidR="005D419A" w:rsidRPr="006D179F" w:rsidRDefault="005D419A" w:rsidP="005D419A">
      <w:pPr>
        <w:pStyle w:val="ListParagraph"/>
        <w:numPr>
          <w:ilvl w:val="0"/>
          <w:numId w:val="4"/>
        </w:numPr>
        <w:spacing w:before="0" w:after="240" w:line="240" w:lineRule="auto"/>
        <w:jc w:val="both"/>
        <w:rPr>
          <w:b/>
          <w:iCs/>
          <w:sz w:val="22"/>
        </w:rPr>
      </w:pPr>
      <w:r w:rsidRPr="007B3D12">
        <w:rPr>
          <w:b/>
          <w:sz w:val="22"/>
        </w:rPr>
        <w:t>Adaptability:</w:t>
      </w:r>
      <w:r w:rsidRPr="007B3D12">
        <w:rPr>
          <w:b/>
          <w:bCs/>
          <w:i/>
          <w:iCs/>
          <w:sz w:val="22"/>
        </w:rPr>
        <w:t xml:space="preserve"> </w:t>
      </w:r>
      <w:r w:rsidRPr="007B3D12">
        <w:rPr>
          <w:bCs/>
          <w:iCs/>
          <w:sz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Pr>
          <w:bCs/>
          <w:iCs/>
          <w:sz w:val="22"/>
        </w:rPr>
        <w:t>.</w:t>
      </w:r>
    </w:p>
    <w:p w14:paraId="57BE460F" w14:textId="77777777" w:rsidR="005D419A" w:rsidRDefault="005D419A" w:rsidP="005D419A">
      <w:pPr>
        <w:spacing w:before="0" w:after="240" w:line="240" w:lineRule="auto"/>
        <w:jc w:val="both"/>
        <w:rPr>
          <w:rStyle w:val="Emphasis"/>
          <w:b/>
          <w:i w:val="0"/>
          <w:iCs/>
          <w:sz w:val="22"/>
        </w:rPr>
      </w:pPr>
    </w:p>
    <w:p w14:paraId="39928ABC" w14:textId="77777777" w:rsidR="005D419A" w:rsidRDefault="005D419A" w:rsidP="005D419A">
      <w:pPr>
        <w:pStyle w:val="Boxedheading"/>
        <w:pBdr>
          <w:top w:val="none" w:sz="0" w:space="0" w:color="auto"/>
          <w:left w:val="none" w:sz="0" w:space="0" w:color="auto"/>
          <w:bottom w:val="none" w:sz="0" w:space="0" w:color="auto"/>
          <w:right w:val="none" w:sz="0" w:space="0" w:color="auto"/>
        </w:pBdr>
        <w:spacing w:after="120"/>
        <w:ind w:left="0" w:right="0"/>
      </w:pPr>
      <w:r>
        <w:t>Special Requirements</w:t>
      </w:r>
    </w:p>
    <w:p w14:paraId="45E12D9B" w14:textId="77777777" w:rsidR="005D419A" w:rsidRDefault="005D419A" w:rsidP="005D419A">
      <w:pPr>
        <w:pStyle w:val="Boxedlistbullet"/>
        <w:numPr>
          <w:ilvl w:val="0"/>
          <w:numId w:val="0"/>
        </w:numPr>
        <w:pBdr>
          <w:top w:val="none" w:sz="0" w:space="0" w:color="auto"/>
          <w:left w:val="none" w:sz="0" w:space="0" w:color="auto"/>
          <w:bottom w:val="none" w:sz="0" w:space="0" w:color="auto"/>
          <w:right w:val="none" w:sz="0" w:space="0" w:color="auto"/>
        </w:pBdr>
        <w:spacing w:before="240" w:after="120"/>
        <w:ind w:right="0"/>
        <w:contextualSpacing w:val="0"/>
        <w:rPr>
          <w:b/>
          <w:bCs/>
          <w:iCs/>
        </w:rPr>
      </w:pPr>
      <w:r>
        <w:rPr>
          <w:b/>
          <w:bCs/>
          <w:iCs/>
        </w:rPr>
        <w:t>Australian Centre for Disease Preparedness (ACDP) Site:</w:t>
      </w:r>
    </w:p>
    <w:p w14:paraId="6A9F6EF2" w14:textId="77777777" w:rsidR="005D419A" w:rsidRDefault="005D419A" w:rsidP="005D419A">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ACDP Special Conditions that staff must comply with:</w:t>
      </w:r>
    </w:p>
    <w:p w14:paraId="01701960" w14:textId="77777777" w:rsidR="005D419A" w:rsidRPr="005D419A" w:rsidRDefault="005D419A" w:rsidP="005D419A">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sz w:val="22"/>
          <w:szCs w:val="22"/>
        </w:rPr>
      </w:pPr>
      <w:r>
        <w:rPr>
          <w:iCs/>
        </w:rPr>
        <w:t>1.</w:t>
      </w:r>
      <w:r>
        <w:rPr>
          <w:iCs/>
        </w:rPr>
        <w:tab/>
      </w:r>
      <w:r w:rsidRPr="005D419A">
        <w:rPr>
          <w:iCs/>
          <w:sz w:val="22"/>
          <w:szCs w:val="22"/>
        </w:rPr>
        <w:t>Certain positions including those working in the ACDP microbiological secure area will require security clearance at a level appropriate to duties of the position. Confirmation of the appointment is subject to obtaining that clearance.</w:t>
      </w:r>
    </w:p>
    <w:p w14:paraId="448A3B16" w14:textId="77777777" w:rsidR="005D419A" w:rsidRPr="005D419A" w:rsidRDefault="005D419A" w:rsidP="005D419A">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sz w:val="22"/>
          <w:szCs w:val="22"/>
        </w:rPr>
      </w:pPr>
      <w:r w:rsidRPr="005D419A">
        <w:rPr>
          <w:iCs/>
          <w:sz w:val="22"/>
          <w:szCs w:val="22"/>
        </w:rPr>
        <w:t>2.</w:t>
      </w:r>
      <w:r w:rsidRPr="005D419A">
        <w:rPr>
          <w:iCs/>
          <w:sz w:val="22"/>
          <w:szCs w:val="22"/>
        </w:rPr>
        <w:tab/>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06099237" w14:textId="77777777" w:rsidR="005D419A" w:rsidRPr="005D419A" w:rsidRDefault="005D419A" w:rsidP="005D419A">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sz w:val="22"/>
          <w:szCs w:val="22"/>
        </w:rPr>
      </w:pPr>
      <w:r w:rsidRPr="005D419A">
        <w:rPr>
          <w:iCs/>
          <w:sz w:val="22"/>
          <w:szCs w:val="22"/>
        </w:rPr>
        <w:t>3.</w:t>
      </w:r>
      <w:r w:rsidRPr="005D419A">
        <w:rPr>
          <w:iCs/>
          <w:sz w:val="22"/>
          <w:szCs w:val="22"/>
        </w:rPr>
        <w:tab/>
        <w:t xml:space="preserve">In addition, for a period of seven days after working in the microbiologically secure area of ACDP, personnel may not have close contact with any of the above animals, amphibians or birds </w:t>
      </w:r>
      <w:r w:rsidRPr="005D419A">
        <w:rPr>
          <w:iCs/>
          <w:sz w:val="22"/>
          <w:szCs w:val="22"/>
        </w:rPr>
        <w:lastRenderedPageBreak/>
        <w:t>or the actual places where these animals are held, or visit any aquatic animal farm or aquatic animal hatchery.</w:t>
      </w:r>
    </w:p>
    <w:p w14:paraId="383AF10B" w14:textId="77777777" w:rsidR="005D419A" w:rsidRPr="005D419A" w:rsidRDefault="005D419A" w:rsidP="005D419A">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sz w:val="22"/>
          <w:szCs w:val="22"/>
        </w:rPr>
      </w:pPr>
      <w:r w:rsidRPr="005D419A">
        <w:rPr>
          <w:iCs/>
          <w:sz w:val="22"/>
          <w:szCs w:val="22"/>
        </w:rPr>
        <w:t>4.</w:t>
      </w:r>
      <w:r w:rsidRPr="005D419A">
        <w:rPr>
          <w:iCs/>
          <w:sz w:val="22"/>
          <w:szCs w:val="22"/>
        </w:rPr>
        <w:tab/>
        <w:t>Working in the barrier maintained Small Animal Facility or the Werribee Animal Health Farm requires avoidance of additional animals such as mice, rats, guinea pigs, rabbits, ferrets and poultry of a minimum of 3 days prior to arrival.</w:t>
      </w:r>
    </w:p>
    <w:p w14:paraId="483DFB27" w14:textId="77777777" w:rsidR="005D419A" w:rsidRPr="005D419A" w:rsidRDefault="005D419A" w:rsidP="005D419A">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sz w:val="22"/>
          <w:szCs w:val="22"/>
        </w:rPr>
      </w:pPr>
      <w:r w:rsidRPr="005D419A">
        <w:rPr>
          <w:iCs/>
          <w:sz w:val="22"/>
          <w:szCs w:val="22"/>
        </w:rPr>
        <w:t>5.</w:t>
      </w:r>
      <w:r w:rsidRPr="005D419A">
        <w:rPr>
          <w:iCs/>
          <w:sz w:val="22"/>
          <w:szCs w:val="22"/>
        </w:rPr>
        <w:tab/>
        <w:t>Certain positions will require medical assessment and vaccinations against various agents such as influenza, rabies, hepatitis B, Japanese encephalitis or other agents as specified if required for the role performed.</w:t>
      </w:r>
    </w:p>
    <w:p w14:paraId="0CD8DDF0" w14:textId="77777777" w:rsidR="005D419A" w:rsidRPr="005D419A" w:rsidRDefault="005D419A" w:rsidP="005D419A">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sz w:val="22"/>
          <w:szCs w:val="22"/>
        </w:rPr>
      </w:pPr>
      <w:r w:rsidRPr="005D419A">
        <w:rPr>
          <w:iCs/>
          <w:sz w:val="22"/>
          <w:szCs w:val="22"/>
        </w:rPr>
        <w:t>6.</w:t>
      </w:r>
      <w:r w:rsidRPr="005D419A">
        <w:rPr>
          <w:iCs/>
          <w:sz w:val="22"/>
          <w:szCs w:val="22"/>
        </w:rPr>
        <w:tab/>
        <w:t xml:space="preserve">Positions working at PC4 will also require a pre-employment psychological assessment. </w:t>
      </w:r>
    </w:p>
    <w:p w14:paraId="76C700B3" w14:textId="77777777" w:rsidR="005D419A" w:rsidRPr="005D419A" w:rsidRDefault="005D419A" w:rsidP="005D419A">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sz w:val="22"/>
          <w:szCs w:val="22"/>
        </w:rPr>
      </w:pPr>
      <w:r w:rsidRPr="005D419A">
        <w:rPr>
          <w:iCs/>
          <w:sz w:val="22"/>
          <w:szCs w:val="22"/>
        </w:rPr>
        <w:t>7.</w:t>
      </w:r>
      <w:r w:rsidRPr="005D419A">
        <w:rPr>
          <w:iCs/>
          <w:sz w:val="22"/>
          <w:szCs w:val="22"/>
        </w:rPr>
        <w:tab/>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4B72BBED" w14:textId="77777777" w:rsidR="005D419A" w:rsidRPr="005D419A" w:rsidRDefault="005D419A" w:rsidP="005D419A">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sz w:val="22"/>
          <w:szCs w:val="22"/>
        </w:rPr>
      </w:pPr>
      <w:r w:rsidRPr="005D419A">
        <w:rPr>
          <w:iCs/>
          <w:sz w:val="22"/>
          <w:szCs w:val="22"/>
        </w:rPr>
        <w:t>8.</w:t>
      </w:r>
      <w:r w:rsidRPr="005D419A">
        <w:rPr>
          <w:iCs/>
          <w:sz w:val="22"/>
          <w:szCs w:val="22"/>
        </w:rPr>
        <w:tab/>
        <w:t>Should an emergency response situation arise, ACDP may be required to implement the Emergency Animal Disease Response Plan and personnel may need to contribute to response requirements, including after-hours work.</w:t>
      </w:r>
    </w:p>
    <w:p w14:paraId="0BA05854" w14:textId="77777777" w:rsidR="005D419A" w:rsidRPr="005D419A" w:rsidRDefault="005D419A" w:rsidP="005D419A">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sz w:val="22"/>
          <w:szCs w:val="22"/>
        </w:rPr>
      </w:pPr>
      <w:r w:rsidRPr="005D419A">
        <w:rPr>
          <w:iCs/>
          <w:sz w:val="22"/>
          <w:szCs w:val="22"/>
        </w:rPr>
        <w:t>9.</w:t>
      </w:r>
      <w:r w:rsidRPr="005D419A">
        <w:rPr>
          <w:iCs/>
          <w:sz w:val="22"/>
          <w:szCs w:val="22"/>
        </w:rPr>
        <w:tab/>
        <w:t>Personnel must abide by Occupational Health, Safety and Environment regulations. Safety signs and directives issued by CSIRO personnel must be complied with at all times.</w:t>
      </w:r>
    </w:p>
    <w:p w14:paraId="21695134" w14:textId="77777777" w:rsidR="005D419A" w:rsidRPr="005D419A" w:rsidRDefault="005D419A" w:rsidP="005D419A">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sz w:val="22"/>
          <w:szCs w:val="22"/>
        </w:rPr>
      </w:pPr>
      <w:r w:rsidRPr="005D419A">
        <w:rPr>
          <w:iCs/>
          <w:sz w:val="22"/>
          <w:szCs w:val="22"/>
        </w:rPr>
        <w:t>10.</w:t>
      </w:r>
      <w:r w:rsidRPr="005D419A">
        <w:rPr>
          <w:iCs/>
          <w:sz w:val="22"/>
          <w:szCs w:val="22"/>
        </w:rPr>
        <w:tab/>
        <w:t>Access restrictions apply to the Werribee Animal Health Facility (WAHF) site that is associated with, but remote from, the ACDP site.</w:t>
      </w:r>
    </w:p>
    <w:p w14:paraId="605D04B1" w14:textId="77777777" w:rsidR="005D419A" w:rsidRDefault="005D419A" w:rsidP="005D419A">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The successful candidate will be required to:</w:t>
      </w:r>
    </w:p>
    <w:p w14:paraId="6B89DB1B" w14:textId="77777777" w:rsidR="005D419A" w:rsidRPr="005D419A" w:rsidRDefault="005D419A" w:rsidP="005D419A">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sz w:val="22"/>
          <w:szCs w:val="22"/>
        </w:rPr>
      </w:pPr>
      <w:r>
        <w:t>1.</w:t>
      </w:r>
      <w:r>
        <w:tab/>
      </w:r>
      <w:r w:rsidRPr="005D419A">
        <w:rPr>
          <w:sz w:val="22"/>
          <w:szCs w:val="22"/>
        </w:rPr>
        <w:t xml:space="preserve">Obtain and provide evidence of a National Police Clearance or equivalent. Please note that individuals with criminal records are not automatically deemed ineligible. Each application will be considered on its merits. </w:t>
      </w:r>
    </w:p>
    <w:p w14:paraId="22A78EBA" w14:textId="77777777" w:rsidR="005D419A" w:rsidRPr="005D419A" w:rsidRDefault="005D419A" w:rsidP="005D419A">
      <w:pPr>
        <w:shd w:val="clear" w:color="auto" w:fill="D9D9D9" w:themeFill="background1" w:themeFillShade="D9"/>
        <w:spacing w:before="0" w:after="240" w:line="240" w:lineRule="auto"/>
        <w:jc w:val="both"/>
        <w:rPr>
          <w:sz w:val="22"/>
        </w:rPr>
      </w:pPr>
      <w:r w:rsidRPr="005D419A">
        <w:rPr>
          <w:iCs/>
          <w:sz w:val="22"/>
        </w:rPr>
        <w:t>2.</w:t>
      </w:r>
      <w:r w:rsidRPr="005D419A">
        <w:rPr>
          <w:iCs/>
          <w:sz w:val="22"/>
        </w:rPr>
        <w:tab/>
      </w:r>
      <w:r w:rsidRPr="005D419A">
        <w:rPr>
          <w:sz w:val="22"/>
        </w:rPr>
        <w:t>Undertake a National Health (11h Security Check (to be arranged post-commencement</w:t>
      </w:r>
    </w:p>
    <w:p w14:paraId="111B290D" w14:textId="77777777" w:rsidR="005D419A" w:rsidRPr="000B3207" w:rsidRDefault="005D419A" w:rsidP="005D419A">
      <w:pPr>
        <w:pStyle w:val="Heading2"/>
        <w:rPr>
          <w:b/>
          <w:iCs w:val="0"/>
          <w:color w:val="auto"/>
          <w:sz w:val="26"/>
          <w:szCs w:val="26"/>
        </w:rPr>
      </w:pPr>
      <w:r w:rsidRPr="000B3207">
        <w:rPr>
          <w:b/>
          <w:iCs w:val="0"/>
          <w:color w:val="auto"/>
          <w:sz w:val="26"/>
          <w:szCs w:val="26"/>
        </w:rPr>
        <w:t>About CSIRO</w:t>
      </w:r>
    </w:p>
    <w:p w14:paraId="5A028308" w14:textId="77777777" w:rsidR="005D419A" w:rsidRPr="009A655B" w:rsidRDefault="005D419A" w:rsidP="005D419A">
      <w:pPr>
        <w:spacing w:after="240"/>
        <w:rPr>
          <w:u w:val="single"/>
        </w:rPr>
      </w:pPr>
      <w:r>
        <w:t xml:space="preserve">We solve the greatest challenges through innovative science and technology. Visit </w:t>
      </w:r>
      <w:hyperlink r:id="rId11">
        <w:r w:rsidRPr="4C2A9CD5">
          <w:rPr>
            <w:color w:val="A5A5A5" w:themeColor="accent3"/>
            <w:u w:val="single"/>
          </w:rPr>
          <w:t>CSIRO Online</w:t>
        </w:r>
      </w:hyperlink>
      <w:r>
        <w:t xml:space="preserve"> and </w:t>
      </w:r>
      <w:hyperlink r:id="rId12">
        <w:r w:rsidRPr="4C2A9CD5">
          <w:rPr>
            <w:rStyle w:val="Hyperlink"/>
          </w:rPr>
          <w:t>Australian Centre for Disease Preparedness</w:t>
        </w:r>
      </w:hyperlink>
      <w:r>
        <w:t xml:space="preserve"> for more information.</w:t>
      </w:r>
    </w:p>
    <w:p w14:paraId="2D69A34C" w14:textId="77777777" w:rsidR="005D419A" w:rsidRPr="009A655B" w:rsidRDefault="005D419A" w:rsidP="005D419A">
      <w:pPr>
        <w:spacing w:before="0" w:after="0" w:line="240" w:lineRule="auto"/>
        <w:textAlignment w:val="baseline"/>
        <w:rPr>
          <w:rFonts w:asciiTheme="minorHAnsi" w:eastAsia="Times New Roman" w:hAnsiTheme="minorHAnsi" w:cstheme="minorHAnsi"/>
          <w:szCs w:val="24"/>
        </w:rPr>
      </w:pPr>
      <w:r w:rsidRPr="009A655B">
        <w:rPr>
          <w:rFonts w:eastAsia="Times New Roman" w:cs="Calibri"/>
          <w:szCs w:val="24"/>
        </w:rPr>
        <w:t>CSIRO is a values-based organisation.  In your application and at interview you will need to demonstrate behaviours aligned to our values of:</w:t>
      </w:r>
    </w:p>
    <w:p w14:paraId="48AA68D6" w14:textId="77777777" w:rsidR="005D419A" w:rsidRPr="009A655B" w:rsidRDefault="005D419A" w:rsidP="005D419A">
      <w:pPr>
        <w:numPr>
          <w:ilvl w:val="0"/>
          <w:numId w:val="6"/>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People First </w:t>
      </w:r>
    </w:p>
    <w:p w14:paraId="4C84A57F" w14:textId="77777777" w:rsidR="005D419A" w:rsidRPr="009A655B" w:rsidRDefault="005D419A" w:rsidP="005D419A">
      <w:pPr>
        <w:numPr>
          <w:ilvl w:val="0"/>
          <w:numId w:val="6"/>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9A655B">
        <w:rPr>
          <w:rFonts w:eastAsia="Times New Roman" w:cs="Calibri"/>
          <w:szCs w:val="24"/>
        </w:rPr>
        <w:t>Further Together</w:t>
      </w:r>
    </w:p>
    <w:p w14:paraId="17CDC51E" w14:textId="77777777" w:rsidR="005D419A" w:rsidRPr="009A655B" w:rsidRDefault="005D419A" w:rsidP="005D419A">
      <w:pPr>
        <w:numPr>
          <w:ilvl w:val="0"/>
          <w:numId w:val="6"/>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Making it Real</w:t>
      </w:r>
    </w:p>
    <w:p w14:paraId="26202985" w14:textId="0A92294B" w:rsidR="00FB1E5B" w:rsidRDefault="005D419A" w:rsidP="005D419A">
      <w:pPr>
        <w:numPr>
          <w:ilvl w:val="0"/>
          <w:numId w:val="6"/>
        </w:numPr>
        <w:tabs>
          <w:tab w:val="num" w:pos="1276"/>
        </w:tabs>
        <w:spacing w:before="0" w:after="0" w:line="240" w:lineRule="auto"/>
        <w:jc w:val="both"/>
        <w:textAlignment w:val="baseline"/>
      </w:pPr>
      <w:r w:rsidRPr="005D419A">
        <w:rPr>
          <w:rFonts w:eastAsia="Times New Roman" w:cs="Calibri"/>
          <w:szCs w:val="24"/>
        </w:rPr>
        <w:t>Trusted</w:t>
      </w:r>
    </w:p>
    <w:sectPr w:rsidR="00FB1E5B" w:rsidSect="005D419A">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1751E" w14:textId="77777777" w:rsidR="005D419A" w:rsidRDefault="005D419A" w:rsidP="005D419A">
      <w:pPr>
        <w:spacing w:before="0" w:after="0" w:line="240" w:lineRule="auto"/>
      </w:pPr>
      <w:r>
        <w:separator/>
      </w:r>
    </w:p>
  </w:endnote>
  <w:endnote w:type="continuationSeparator" w:id="0">
    <w:p w14:paraId="3D6CE281" w14:textId="77777777" w:rsidR="005D419A" w:rsidRDefault="005D419A" w:rsidP="005D41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3C468" w14:textId="77777777" w:rsidR="005D419A" w:rsidRDefault="005D419A" w:rsidP="005D419A">
      <w:pPr>
        <w:spacing w:before="0" w:after="0" w:line="240" w:lineRule="auto"/>
      </w:pPr>
      <w:r>
        <w:separator/>
      </w:r>
    </w:p>
  </w:footnote>
  <w:footnote w:type="continuationSeparator" w:id="0">
    <w:p w14:paraId="5D914209" w14:textId="77777777" w:rsidR="005D419A" w:rsidRDefault="005D419A" w:rsidP="005D419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E5C9" w14:textId="59720C82" w:rsidR="005D419A" w:rsidRDefault="005D419A">
    <w:pPr>
      <w:pStyle w:val="Header"/>
    </w:pPr>
    <w:r>
      <w:rPr>
        <w:noProof/>
      </w:rPr>
      <w:drawing>
        <wp:anchor distT="0" distB="71755" distL="114300" distR="360045" simplePos="0" relativeHeight="251661312" behindDoc="1" locked="1" layoutInCell="1" allowOverlap="1" wp14:anchorId="0756C6B9" wp14:editId="27126579">
          <wp:simplePos x="0" y="0"/>
          <wp:positionH relativeFrom="page">
            <wp:posOffset>914400</wp:posOffset>
          </wp:positionH>
          <wp:positionV relativeFrom="page">
            <wp:posOffset>639445</wp:posOffset>
          </wp:positionV>
          <wp:extent cx="791362" cy="792000"/>
          <wp:effectExtent l="0" t="0" r="8890" b="8255"/>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0AD1C35"/>
    <w:multiLevelType w:val="hybridMultilevel"/>
    <w:tmpl w:val="ABCEABB2"/>
    <w:lvl w:ilvl="0" w:tplc="B836A64A">
      <w:start w:val="1"/>
      <w:numFmt w:val="decimal"/>
      <w:lvlText w:val="%1."/>
      <w:lvlJc w:val="left"/>
      <w:pPr>
        <w:tabs>
          <w:tab w:val="num" w:pos="312"/>
        </w:tabs>
        <w:ind w:left="312" w:hanging="360"/>
      </w:pPr>
      <w:rPr>
        <w:rFonts w:ascii="Calibri" w:hAnsi="Calibri" w:cs="Times New Roman" w:hint="default"/>
        <w:b w:val="0"/>
        <w:i w:val="0"/>
        <w:sz w:val="22"/>
      </w:rPr>
    </w:lvl>
    <w:lvl w:ilvl="1" w:tplc="0C090019" w:tentative="1">
      <w:start w:val="1"/>
      <w:numFmt w:val="lowerLetter"/>
      <w:lvlText w:val="%2."/>
      <w:lvlJc w:val="left"/>
      <w:pPr>
        <w:ind w:left="1032" w:hanging="360"/>
      </w:pPr>
    </w:lvl>
    <w:lvl w:ilvl="2" w:tplc="0C09001B" w:tentative="1">
      <w:start w:val="1"/>
      <w:numFmt w:val="lowerRoman"/>
      <w:lvlText w:val="%3."/>
      <w:lvlJc w:val="right"/>
      <w:pPr>
        <w:ind w:left="1752" w:hanging="180"/>
      </w:pPr>
    </w:lvl>
    <w:lvl w:ilvl="3" w:tplc="0C09000F" w:tentative="1">
      <w:start w:val="1"/>
      <w:numFmt w:val="decimal"/>
      <w:lvlText w:val="%4."/>
      <w:lvlJc w:val="left"/>
      <w:pPr>
        <w:ind w:left="2472" w:hanging="360"/>
      </w:pPr>
    </w:lvl>
    <w:lvl w:ilvl="4" w:tplc="0C090019" w:tentative="1">
      <w:start w:val="1"/>
      <w:numFmt w:val="lowerLetter"/>
      <w:lvlText w:val="%5."/>
      <w:lvlJc w:val="left"/>
      <w:pPr>
        <w:ind w:left="3192" w:hanging="360"/>
      </w:pPr>
    </w:lvl>
    <w:lvl w:ilvl="5" w:tplc="0C09001B" w:tentative="1">
      <w:start w:val="1"/>
      <w:numFmt w:val="lowerRoman"/>
      <w:lvlText w:val="%6."/>
      <w:lvlJc w:val="right"/>
      <w:pPr>
        <w:ind w:left="3912" w:hanging="180"/>
      </w:pPr>
    </w:lvl>
    <w:lvl w:ilvl="6" w:tplc="0C09000F" w:tentative="1">
      <w:start w:val="1"/>
      <w:numFmt w:val="decimal"/>
      <w:lvlText w:val="%7."/>
      <w:lvlJc w:val="left"/>
      <w:pPr>
        <w:ind w:left="4632" w:hanging="360"/>
      </w:pPr>
    </w:lvl>
    <w:lvl w:ilvl="7" w:tplc="0C090019" w:tentative="1">
      <w:start w:val="1"/>
      <w:numFmt w:val="lowerLetter"/>
      <w:lvlText w:val="%8."/>
      <w:lvlJc w:val="left"/>
      <w:pPr>
        <w:ind w:left="5352" w:hanging="360"/>
      </w:pPr>
    </w:lvl>
    <w:lvl w:ilvl="8" w:tplc="0C09001B" w:tentative="1">
      <w:start w:val="1"/>
      <w:numFmt w:val="lowerRoman"/>
      <w:lvlText w:val="%9."/>
      <w:lvlJc w:val="right"/>
      <w:pPr>
        <w:ind w:left="6072" w:hanging="180"/>
      </w:pPr>
    </w:lvl>
  </w:abstractNum>
  <w:abstractNum w:abstractNumId="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 w15:restartNumberingAfterBreak="0">
    <w:nsid w:val="537A3628"/>
    <w:multiLevelType w:val="hybridMultilevel"/>
    <w:tmpl w:val="BFDCE868"/>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num w:numId="1">
    <w:abstractNumId w:val="1"/>
  </w:num>
  <w:num w:numId="2">
    <w:abstractNumId w:val="3"/>
  </w:num>
  <w:num w:numId="3">
    <w:abstractNumId w:val="0"/>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SxNDM0srAwtDQ3NTJW0lEKTi0uzszPAykwrAUAauHtWCwAAAA="/>
  </w:docVars>
  <w:rsids>
    <w:rsidRoot w:val="005D419A"/>
    <w:rsid w:val="005D419A"/>
    <w:rsid w:val="00C50460"/>
    <w:rsid w:val="00D94E29"/>
    <w:rsid w:val="00F30C60"/>
    <w:rsid w:val="00FB1E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AF6A"/>
  <w15:chartTrackingRefBased/>
  <w15:docId w15:val="{2EB59DC5-F938-4D40-A5A2-3BCB09B9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419A"/>
    <w:pPr>
      <w:spacing w:before="120" w:after="120" w:line="264" w:lineRule="auto"/>
    </w:pPr>
    <w:rPr>
      <w:rFonts w:ascii="Calibri" w:eastAsia="Calibri" w:hAnsi="Calibri" w:cs="Times New Roman"/>
      <w:color w:val="000000"/>
      <w:sz w:val="24"/>
      <w:lang w:eastAsia="en-AU"/>
    </w:rPr>
  </w:style>
  <w:style w:type="paragraph" w:styleId="Heading1">
    <w:name w:val="heading 1"/>
    <w:next w:val="BodyText"/>
    <w:link w:val="Heading1Char"/>
    <w:uiPriority w:val="1"/>
    <w:qFormat/>
    <w:rsid w:val="005D419A"/>
    <w:pPr>
      <w:keepNext/>
      <w:keepLines/>
      <w:spacing w:after="240" w:line="240" w:lineRule="auto"/>
      <w:outlineLvl w:val="0"/>
    </w:pPr>
    <w:rPr>
      <w:rFonts w:ascii="Calibri" w:eastAsia="Calibri" w:hAnsi="Calibri" w:cs="Arial"/>
      <w:bCs/>
      <w:color w:val="A5A5A5" w:themeColor="accent3"/>
      <w:kern w:val="32"/>
      <w:sz w:val="44"/>
      <w:szCs w:val="44"/>
      <w:lang w:eastAsia="en-AU"/>
    </w:rPr>
  </w:style>
  <w:style w:type="paragraph" w:styleId="Heading2">
    <w:name w:val="heading 2"/>
    <w:next w:val="BodyText"/>
    <w:link w:val="Heading2Char"/>
    <w:uiPriority w:val="1"/>
    <w:qFormat/>
    <w:rsid w:val="005D419A"/>
    <w:pPr>
      <w:keepNext/>
      <w:keepLines/>
      <w:numPr>
        <w:ilvl w:val="1"/>
      </w:numPr>
      <w:spacing w:before="360" w:after="240" w:line="240" w:lineRule="auto"/>
      <w:outlineLvl w:val="1"/>
    </w:pPr>
    <w:rPr>
      <w:rFonts w:ascii="Calibri" w:eastAsia="Calibri" w:hAnsi="Calibri" w:cs="Arial"/>
      <w:bCs/>
      <w:iCs/>
      <w:color w:val="ED7D31" w:themeColor="accent2"/>
      <w:sz w:val="32"/>
      <w:szCs w:val="32"/>
      <w:lang w:eastAsia="en-AU"/>
    </w:rPr>
  </w:style>
  <w:style w:type="paragraph" w:styleId="Heading3">
    <w:name w:val="heading 3"/>
    <w:next w:val="BodyText"/>
    <w:link w:val="Heading3Char"/>
    <w:uiPriority w:val="1"/>
    <w:qFormat/>
    <w:rsid w:val="005D419A"/>
    <w:pPr>
      <w:keepNext/>
      <w:keepLines/>
      <w:numPr>
        <w:ilvl w:val="2"/>
      </w:numPr>
      <w:spacing w:before="360" w:after="240" w:line="240" w:lineRule="auto"/>
      <w:outlineLvl w:val="2"/>
    </w:pPr>
    <w:rPr>
      <w:rFonts w:ascii="Calibri" w:eastAsia="Calibri" w:hAnsi="Calibri" w:cs="Arial"/>
      <w:b/>
      <w:bCs/>
      <w:sz w:val="26"/>
      <w:szCs w:val="26"/>
      <w:lang w:eastAsia="en-AU"/>
    </w:rPr>
  </w:style>
  <w:style w:type="paragraph" w:styleId="Heading4">
    <w:name w:val="heading 4"/>
    <w:next w:val="BodyText"/>
    <w:link w:val="Heading4Char"/>
    <w:uiPriority w:val="1"/>
    <w:qFormat/>
    <w:rsid w:val="005D419A"/>
    <w:pPr>
      <w:keepNext/>
      <w:keepLines/>
      <w:spacing w:before="200" w:after="0" w:line="240" w:lineRule="auto"/>
      <w:outlineLvl w:val="3"/>
    </w:pPr>
    <w:rPr>
      <w:rFonts w:asciiTheme="majorHAnsi" w:eastAsiaTheme="majorEastAsia" w:hAnsiTheme="majorHAnsi" w:cstheme="majorBidi"/>
      <w:b/>
      <w:bCs/>
      <w:iCs/>
      <w:color w:val="A5A5A5" w:themeColor="accent3"/>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D419A"/>
    <w:rPr>
      <w:rFonts w:ascii="Calibri" w:eastAsia="Calibri" w:hAnsi="Calibri" w:cs="Arial"/>
      <w:bCs/>
      <w:color w:val="A5A5A5" w:themeColor="accent3"/>
      <w:kern w:val="32"/>
      <w:sz w:val="44"/>
      <w:szCs w:val="44"/>
      <w:lang w:eastAsia="en-AU"/>
    </w:rPr>
  </w:style>
  <w:style w:type="character" w:customStyle="1" w:styleId="Heading2Char">
    <w:name w:val="Heading 2 Char"/>
    <w:basedOn w:val="DefaultParagraphFont"/>
    <w:link w:val="Heading2"/>
    <w:uiPriority w:val="1"/>
    <w:rsid w:val="005D419A"/>
    <w:rPr>
      <w:rFonts w:ascii="Calibri" w:eastAsia="Calibri" w:hAnsi="Calibri" w:cs="Arial"/>
      <w:bCs/>
      <w:iCs/>
      <w:color w:val="ED7D31" w:themeColor="accent2"/>
      <w:sz w:val="32"/>
      <w:szCs w:val="32"/>
      <w:lang w:eastAsia="en-AU"/>
    </w:rPr>
  </w:style>
  <w:style w:type="character" w:customStyle="1" w:styleId="Heading3Char">
    <w:name w:val="Heading 3 Char"/>
    <w:basedOn w:val="DefaultParagraphFont"/>
    <w:link w:val="Heading3"/>
    <w:uiPriority w:val="1"/>
    <w:rsid w:val="005D419A"/>
    <w:rPr>
      <w:rFonts w:ascii="Calibri" w:eastAsia="Calibri" w:hAnsi="Calibri" w:cs="Arial"/>
      <w:b/>
      <w:bCs/>
      <w:sz w:val="26"/>
      <w:szCs w:val="26"/>
      <w:lang w:eastAsia="en-AU"/>
    </w:rPr>
  </w:style>
  <w:style w:type="character" w:customStyle="1" w:styleId="Heading4Char">
    <w:name w:val="Heading 4 Char"/>
    <w:basedOn w:val="DefaultParagraphFont"/>
    <w:link w:val="Heading4"/>
    <w:uiPriority w:val="1"/>
    <w:rsid w:val="005D419A"/>
    <w:rPr>
      <w:rFonts w:asciiTheme="majorHAnsi" w:eastAsiaTheme="majorEastAsia" w:hAnsiTheme="majorHAnsi" w:cstheme="majorBidi"/>
      <w:b/>
      <w:bCs/>
      <w:iCs/>
      <w:color w:val="A5A5A5" w:themeColor="accent3"/>
      <w:sz w:val="24"/>
      <w:lang w:eastAsia="en-AU"/>
    </w:rPr>
  </w:style>
  <w:style w:type="paragraph" w:customStyle="1" w:styleId="Boxedheading">
    <w:name w:val="Boxed heading"/>
    <w:uiPriority w:val="19"/>
    <w:qFormat/>
    <w:rsid w:val="005D419A"/>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line="240" w:lineRule="auto"/>
      <w:ind w:left="227" w:right="227"/>
    </w:pPr>
    <w:rPr>
      <w:rFonts w:ascii="Calibri" w:eastAsia="Calibri" w:hAnsi="Calibri" w:cs="Times New Roman"/>
      <w:b/>
      <w:color w:val="000000"/>
      <w:sz w:val="28"/>
      <w:szCs w:val="28"/>
      <w:lang w:eastAsia="en-AU"/>
    </w:rPr>
  </w:style>
  <w:style w:type="paragraph" w:customStyle="1" w:styleId="Boxedlistbullet">
    <w:name w:val="Boxed list bullet"/>
    <w:basedOn w:val="Normal"/>
    <w:uiPriority w:val="19"/>
    <w:qFormat/>
    <w:rsid w:val="005D419A"/>
    <w:pPr>
      <w:numPr>
        <w:numId w:val="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0" w:after="0" w:line="240" w:lineRule="auto"/>
      <w:ind w:left="454" w:right="227" w:hanging="227"/>
      <w:contextualSpacing/>
    </w:pPr>
    <w:rPr>
      <w:szCs w:val="24"/>
    </w:rPr>
  </w:style>
  <w:style w:type="character" w:styleId="Hyperlink">
    <w:name w:val="Hyperlink"/>
    <w:basedOn w:val="DefaultParagraphFont"/>
    <w:uiPriority w:val="99"/>
    <w:qFormat/>
    <w:rsid w:val="005D419A"/>
    <w:rPr>
      <w:color w:val="A5A5A5" w:themeColor="accent3"/>
      <w:u w:val="single"/>
    </w:rPr>
  </w:style>
  <w:style w:type="paragraph" w:customStyle="1" w:styleId="TableText">
    <w:name w:val="TableText"/>
    <w:basedOn w:val="Normal"/>
    <w:uiPriority w:val="5"/>
    <w:qFormat/>
    <w:rsid w:val="005D419A"/>
    <w:pPr>
      <w:spacing w:before="60" w:after="60"/>
    </w:pPr>
    <w:rPr>
      <w:sz w:val="18"/>
    </w:rPr>
  </w:style>
  <w:style w:type="paragraph" w:customStyle="1" w:styleId="TableBullet">
    <w:name w:val="TableBullet"/>
    <w:basedOn w:val="TableText"/>
    <w:next w:val="TableText"/>
    <w:uiPriority w:val="5"/>
    <w:qFormat/>
    <w:rsid w:val="005D419A"/>
    <w:pPr>
      <w:numPr>
        <w:numId w:val="1"/>
      </w:numPr>
    </w:pPr>
  </w:style>
  <w:style w:type="paragraph" w:customStyle="1" w:styleId="ColumnHeading">
    <w:name w:val="ColumnHeading"/>
    <w:basedOn w:val="TableText"/>
    <w:uiPriority w:val="5"/>
    <w:qFormat/>
    <w:rsid w:val="005D419A"/>
    <w:pPr>
      <w:spacing w:after="0" w:line="180" w:lineRule="atLeast"/>
    </w:pPr>
    <w:rPr>
      <w:b/>
      <w:caps/>
      <w:color w:val="FFFFFF"/>
      <w:sz w:val="16"/>
    </w:rPr>
  </w:style>
  <w:style w:type="numbering" w:customStyle="1" w:styleId="TableBullets">
    <w:name w:val="TableBullets"/>
    <w:uiPriority w:val="99"/>
    <w:rsid w:val="005D419A"/>
    <w:pPr>
      <w:numPr>
        <w:numId w:val="1"/>
      </w:numPr>
    </w:pPr>
  </w:style>
  <w:style w:type="table" w:customStyle="1" w:styleId="TableCSIRO">
    <w:name w:val="Table_CSIRO"/>
    <w:basedOn w:val="TableNormal"/>
    <w:uiPriority w:val="99"/>
    <w:qFormat/>
    <w:rsid w:val="005D419A"/>
    <w:pPr>
      <w:spacing w:after="0" w:line="240" w:lineRule="auto"/>
    </w:pPr>
    <w:rPr>
      <w:rFonts w:ascii="Calibri" w:hAnsi="Calibri" w:cs="Times New Roman"/>
      <w:lang w:eastAsia="en-AU"/>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styleId="ListParagraph">
    <w:name w:val="List Paragraph"/>
    <w:basedOn w:val="Normal"/>
    <w:uiPriority w:val="34"/>
    <w:qFormat/>
    <w:rsid w:val="005D419A"/>
    <w:pPr>
      <w:ind w:left="720"/>
      <w:contextualSpacing/>
    </w:pPr>
  </w:style>
  <w:style w:type="character" w:styleId="Emphasis">
    <w:name w:val="Emphasis"/>
    <w:qFormat/>
    <w:rsid w:val="005D419A"/>
    <w:rPr>
      <w:rFonts w:cs="Times New Roman"/>
      <w:i/>
    </w:rPr>
  </w:style>
  <w:style w:type="paragraph" w:styleId="BodyText">
    <w:name w:val="Body Text"/>
    <w:basedOn w:val="Normal"/>
    <w:link w:val="BodyTextChar"/>
    <w:uiPriority w:val="99"/>
    <w:semiHidden/>
    <w:unhideWhenUsed/>
    <w:rsid w:val="005D419A"/>
  </w:style>
  <w:style w:type="character" w:customStyle="1" w:styleId="BodyTextChar">
    <w:name w:val="Body Text Char"/>
    <w:basedOn w:val="DefaultParagraphFont"/>
    <w:link w:val="BodyText"/>
    <w:uiPriority w:val="99"/>
    <w:semiHidden/>
    <w:rsid w:val="005D419A"/>
    <w:rPr>
      <w:rFonts w:ascii="Calibri" w:eastAsia="Calibri" w:hAnsi="Calibri" w:cs="Times New Roman"/>
      <w:color w:val="000000"/>
      <w:sz w:val="24"/>
      <w:lang w:eastAsia="en-AU"/>
    </w:rPr>
  </w:style>
  <w:style w:type="paragraph" w:styleId="Header">
    <w:name w:val="header"/>
    <w:basedOn w:val="Normal"/>
    <w:link w:val="HeaderChar"/>
    <w:uiPriority w:val="99"/>
    <w:unhideWhenUsed/>
    <w:rsid w:val="005D419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D419A"/>
    <w:rPr>
      <w:rFonts w:ascii="Calibri" w:eastAsia="Calibri" w:hAnsi="Calibri" w:cs="Times New Roman"/>
      <w:color w:val="000000"/>
      <w:sz w:val="24"/>
      <w:lang w:eastAsia="en-AU"/>
    </w:rPr>
  </w:style>
  <w:style w:type="paragraph" w:styleId="Footer">
    <w:name w:val="footer"/>
    <w:basedOn w:val="Normal"/>
    <w:link w:val="FooterChar"/>
    <w:uiPriority w:val="99"/>
    <w:unhideWhenUsed/>
    <w:rsid w:val="005D419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D419A"/>
    <w:rPr>
      <w:rFonts w:ascii="Calibri" w:eastAsia="Calibri" w:hAnsi="Calibri" w:cs="Times New Roman"/>
      <w:color w:val="00000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yll.waugh@csiro.au" TargetMode="External"/><Relationship Id="rId12" Type="http://schemas.openxmlformats.org/officeDocument/2006/relationships/hyperlink" Target="https://www.csiro.au/en/about/facilities-collections/acd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about/Indigenous-engagement/Reconciliation-Action-Plan"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AE501247E5464783AEBAC53BA9D67C"/>
        <w:category>
          <w:name w:val="General"/>
          <w:gallery w:val="placeholder"/>
        </w:category>
        <w:types>
          <w:type w:val="bbPlcHdr"/>
        </w:types>
        <w:behaviors>
          <w:behavior w:val="content"/>
        </w:behaviors>
        <w:guid w:val="{1AF76FA2-6370-41C5-BD9F-869DEF5E7C05}"/>
      </w:docPartPr>
      <w:docPartBody>
        <w:p w:rsidR="00FD16CC" w:rsidRDefault="00991447" w:rsidP="00991447">
          <w:pPr>
            <w:pStyle w:val="4FAE501247E5464783AEBAC53BA9D67C"/>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447"/>
    <w:rsid w:val="00991447"/>
    <w:rsid w:val="00FD16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447"/>
    <w:rPr>
      <w:color w:val="808080"/>
    </w:rPr>
  </w:style>
  <w:style w:type="paragraph" w:customStyle="1" w:styleId="4FAE501247E5464783AEBAC53BA9D67C">
    <w:name w:val="4FAE501247E5464783AEBAC53BA9D67C"/>
    <w:rsid w:val="009914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1533</Words>
  <Characters>8741</Characters>
  <Application>Microsoft Office Word</Application>
  <DocSecurity>0</DocSecurity>
  <Lines>72</Lines>
  <Paragraphs>20</Paragraphs>
  <ScaleCrop>false</ScaleCrop>
  <Company>CSIRO</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Waugh, Caryll (AAHL, Geelong ACDP)</dc:creator>
  <cp:keywords/>
  <dc:description/>
  <cp:lastModifiedBy>James Leith</cp:lastModifiedBy>
  <cp:revision>3</cp:revision>
  <dcterms:created xsi:type="dcterms:W3CDTF">2022-10-06T02:16:00Z</dcterms:created>
  <dcterms:modified xsi:type="dcterms:W3CDTF">2022-10-06T02:16:00Z</dcterms:modified>
</cp:coreProperties>
</file>