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4745324" w:displacedByCustomXml="next"/>
    <w:bookmarkStart w:id="1" w:name="_Hlk34744985" w:displacedByCustomXml="next"/>
    <w:sdt>
      <w:sdtPr>
        <w:rPr>
          <w:rFonts w:cs="Times New Roman"/>
          <w:bCs w:val="0"/>
          <w:noProof/>
          <w:color w:val="000000"/>
          <w:kern w:val="0"/>
          <w:sz w:val="24"/>
          <w:szCs w:val="22"/>
        </w:rPr>
        <w:id w:val="-1333602136"/>
        <w:docPartObj>
          <w:docPartGallery w:val="Cover Pages"/>
          <w:docPartUnique/>
        </w:docPartObj>
      </w:sdtPr>
      <w:sdtEndPr/>
      <w:sdtContent>
        <w:p w14:paraId="34C551C2" w14:textId="69BE5DEA" w:rsidR="00C763E5" w:rsidRPr="00C763E5" w:rsidRDefault="00C763E5" w:rsidP="000D1BC8">
          <w:pPr>
            <w:pStyle w:val="Heading1"/>
            <w:rPr>
              <w:rStyle w:val="Heading2Char"/>
            </w:rPr>
          </w:pPr>
          <w:r w:rsidRPr="00C763E5">
            <w:rPr>
              <w:rStyle w:val="Heading2Char"/>
              <w:noProof/>
            </w:rPr>
            <w:drawing>
              <wp:anchor distT="0" distB="360045" distL="114300" distR="114300" simplePos="0" relativeHeight="251659264" behindDoc="0" locked="1" layoutInCell="1" allowOverlap="1" wp14:anchorId="031CF0DF" wp14:editId="08515AEE">
                <wp:simplePos x="0" y="0"/>
                <wp:positionH relativeFrom="page">
                  <wp:posOffset>720090</wp:posOffset>
                </wp:positionH>
                <wp:positionV relativeFrom="page">
                  <wp:posOffset>540385</wp:posOffset>
                </wp:positionV>
                <wp:extent cx="1674000" cy="792000"/>
                <wp:effectExtent l="0" t="0" r="2540" b="8255"/>
                <wp:wrapTopAndBottom/>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674000" cy="792000"/>
                        </a:xfrm>
                        <a:prstGeom prst="rect">
                          <a:avLst/>
                        </a:prstGeom>
                        <a:noFill/>
                      </pic:spPr>
                    </pic:pic>
                  </a:graphicData>
                </a:graphic>
                <wp14:sizeRelH relativeFrom="margin">
                  <wp14:pctWidth>0</wp14:pctWidth>
                </wp14:sizeRelH>
                <wp14:sizeRelV relativeFrom="margin">
                  <wp14:pctHeight>0</wp14:pctHeight>
                </wp14:sizeRelV>
              </wp:anchor>
            </w:drawing>
          </w:r>
          <w:r w:rsidRPr="00C763E5">
            <w:rPr>
              <w:rStyle w:val="Heading2Char"/>
            </w:rPr>
            <w:t xml:space="preserve">Data61 </w:t>
          </w:r>
          <w:r w:rsidR="00CB49AE">
            <w:rPr>
              <w:rStyle w:val="Heading2Char"/>
            </w:rPr>
            <w:t>Design Thinking Practice Lead</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45"/>
            <w:gridCol w:w="6492"/>
          </w:tblGrid>
          <w:tr w:rsidR="00C763E5" w:rsidRPr="003456E3" w14:paraId="33358232" w14:textId="77777777" w:rsidTr="00C763E5">
            <w:tc>
              <w:tcPr>
                <w:tcW w:w="3645" w:type="dxa"/>
                <w:shd w:val="clear" w:color="auto" w:fill="F2F2F2"/>
                <w:vAlign w:val="center"/>
              </w:tcPr>
              <w:p w14:paraId="08A4EA38" w14:textId="77777777" w:rsidR="00C763E5" w:rsidRPr="003456E3" w:rsidRDefault="00C763E5" w:rsidP="00C763E5">
                <w:pPr>
                  <w:pStyle w:val="BodyText"/>
                  <w:rPr>
                    <w:bCs/>
                    <w:szCs w:val="20"/>
                  </w:rPr>
                </w:pPr>
                <w:r w:rsidRPr="003456E3">
                  <w:rPr>
                    <w:rStyle w:val="BlindHyperlink"/>
                    <w:szCs w:val="20"/>
                  </w:rPr>
                  <w:t>Advertised Job Title</w:t>
                </w:r>
                <w:r w:rsidRPr="003456E3">
                  <w:rPr>
                    <w:bCs/>
                    <w:szCs w:val="20"/>
                  </w:rPr>
                  <w:t>:</w:t>
                </w:r>
              </w:p>
            </w:tc>
            <w:tc>
              <w:tcPr>
                <w:tcW w:w="6492" w:type="dxa"/>
                <w:vAlign w:val="center"/>
              </w:tcPr>
              <w:p w14:paraId="39BA17F2" w14:textId="1D3FCBF2" w:rsidR="00C763E5" w:rsidRPr="003456E3" w:rsidRDefault="00CB49AE" w:rsidP="00C763E5">
                <w:pPr>
                  <w:pStyle w:val="BodyText"/>
                  <w:rPr>
                    <w:szCs w:val="20"/>
                  </w:rPr>
                </w:pPr>
                <w:r>
                  <w:rPr>
                    <w:szCs w:val="20"/>
                  </w:rPr>
                  <w:t>Design Thinking Practice Lead</w:t>
                </w:r>
              </w:p>
            </w:tc>
          </w:tr>
          <w:tr w:rsidR="00C763E5" w:rsidRPr="003456E3" w14:paraId="4F31D8EB" w14:textId="77777777" w:rsidTr="00C763E5">
            <w:tc>
              <w:tcPr>
                <w:tcW w:w="3645" w:type="dxa"/>
                <w:shd w:val="clear" w:color="auto" w:fill="F2F2F2"/>
                <w:vAlign w:val="center"/>
              </w:tcPr>
              <w:p w14:paraId="26D0857E" w14:textId="77777777" w:rsidR="00C763E5" w:rsidRPr="003456E3" w:rsidRDefault="00C763E5" w:rsidP="00C763E5">
                <w:pPr>
                  <w:pStyle w:val="BodyText"/>
                  <w:rPr>
                    <w:bCs/>
                    <w:szCs w:val="20"/>
                  </w:rPr>
                </w:pPr>
                <w:r w:rsidRPr="003456E3">
                  <w:rPr>
                    <w:rStyle w:val="BlindHyperlink"/>
                    <w:szCs w:val="20"/>
                  </w:rPr>
                  <w:t>Job Reference:</w:t>
                </w:r>
              </w:p>
            </w:tc>
            <w:tc>
              <w:tcPr>
                <w:tcW w:w="6492" w:type="dxa"/>
                <w:vAlign w:val="center"/>
              </w:tcPr>
              <w:p w14:paraId="289DF7A2" w14:textId="4058DF96" w:rsidR="00C763E5" w:rsidRPr="003456E3" w:rsidRDefault="00F86B18" w:rsidP="00C763E5">
                <w:pPr>
                  <w:pStyle w:val="BodyText"/>
                  <w:rPr>
                    <w:szCs w:val="20"/>
                  </w:rPr>
                </w:pPr>
                <w:r>
                  <w:rPr>
                    <w:szCs w:val="20"/>
                  </w:rPr>
                  <w:t>75002</w:t>
                </w:r>
              </w:p>
            </w:tc>
          </w:tr>
          <w:tr w:rsidR="00C763E5" w:rsidRPr="003456E3" w14:paraId="3AA4368E" w14:textId="77777777" w:rsidTr="00C763E5">
            <w:tc>
              <w:tcPr>
                <w:tcW w:w="3645" w:type="dxa"/>
                <w:shd w:val="clear" w:color="auto" w:fill="F2F2F2"/>
                <w:vAlign w:val="center"/>
              </w:tcPr>
              <w:p w14:paraId="465B8BC2" w14:textId="77777777" w:rsidR="00C763E5" w:rsidRPr="003456E3" w:rsidRDefault="00C763E5" w:rsidP="00C763E5">
                <w:pPr>
                  <w:pStyle w:val="BodyText"/>
                  <w:rPr>
                    <w:szCs w:val="20"/>
                  </w:rPr>
                </w:pPr>
                <w:r w:rsidRPr="003456E3">
                  <w:rPr>
                    <w:rStyle w:val="BlindHyperlink"/>
                    <w:szCs w:val="20"/>
                  </w:rPr>
                  <w:t>Relocation Assistance</w:t>
                </w:r>
                <w:r w:rsidRPr="003456E3">
                  <w:rPr>
                    <w:szCs w:val="20"/>
                  </w:rPr>
                  <w:t>:</w:t>
                </w:r>
              </w:p>
            </w:tc>
            <w:tc>
              <w:tcPr>
                <w:tcW w:w="6492" w:type="dxa"/>
                <w:vAlign w:val="center"/>
              </w:tcPr>
              <w:p w14:paraId="410D69E4" w14:textId="77777777" w:rsidR="00C763E5" w:rsidRPr="003456E3" w:rsidRDefault="00C763E5" w:rsidP="00C763E5">
                <w:pPr>
                  <w:pStyle w:val="BodyText"/>
                  <w:rPr>
                    <w:szCs w:val="20"/>
                  </w:rPr>
                </w:pPr>
                <w:r w:rsidRPr="003456E3">
                  <w:rPr>
                    <w:szCs w:val="20"/>
                  </w:rPr>
                  <w:t>Will be provided to the successful candidate if required.</w:t>
                </w:r>
              </w:p>
            </w:tc>
          </w:tr>
          <w:tr w:rsidR="00C763E5" w:rsidRPr="003456E3" w14:paraId="4F2686D1" w14:textId="77777777" w:rsidTr="00C763E5">
            <w:tc>
              <w:tcPr>
                <w:tcW w:w="3645" w:type="dxa"/>
                <w:shd w:val="clear" w:color="auto" w:fill="F2F2F2"/>
                <w:vAlign w:val="center"/>
              </w:tcPr>
              <w:p w14:paraId="48CDC08C" w14:textId="77777777" w:rsidR="00C763E5" w:rsidRPr="003456E3" w:rsidRDefault="00C763E5" w:rsidP="00C763E5">
                <w:pPr>
                  <w:pStyle w:val="BodyText"/>
                  <w:rPr>
                    <w:rStyle w:val="BlindHyperlink"/>
                    <w:szCs w:val="20"/>
                  </w:rPr>
                </w:pPr>
                <w:r w:rsidRPr="003456E3">
                  <w:rPr>
                    <w:rStyle w:val="BlindHyperlink"/>
                    <w:szCs w:val="20"/>
                  </w:rPr>
                  <w:t>Applications Are Open To:</w:t>
                </w:r>
              </w:p>
            </w:tc>
            <w:tc>
              <w:tcPr>
                <w:tcW w:w="6492" w:type="dxa"/>
                <w:vAlign w:val="center"/>
              </w:tcPr>
              <w:p w14:paraId="1860A855" w14:textId="77777777" w:rsidR="00C763E5" w:rsidRPr="003456E3" w:rsidRDefault="00C763E5" w:rsidP="00C763E5">
                <w:pPr>
                  <w:pStyle w:val="BodyText"/>
                  <w:rPr>
                    <w:szCs w:val="20"/>
                  </w:rPr>
                </w:pPr>
                <w:bookmarkStart w:id="2" w:name="Citizenship"/>
                <w:r w:rsidRPr="003456E3">
                  <w:rPr>
                    <w:szCs w:val="20"/>
                  </w:rPr>
                  <w:t>Australian/New Zealand Citizens and Australian Permanent Residents Only</w:t>
                </w:r>
                <w:bookmarkEnd w:id="2"/>
              </w:p>
            </w:tc>
          </w:tr>
          <w:tr w:rsidR="00C763E5" w:rsidRPr="003456E3" w14:paraId="637E2482" w14:textId="77777777" w:rsidTr="00C763E5">
            <w:tc>
              <w:tcPr>
                <w:tcW w:w="3645" w:type="dxa"/>
                <w:shd w:val="clear" w:color="auto" w:fill="F2F2F2"/>
                <w:vAlign w:val="center"/>
              </w:tcPr>
              <w:p w14:paraId="140ED3C6" w14:textId="77777777" w:rsidR="00C763E5" w:rsidRPr="003456E3" w:rsidRDefault="00C763E5" w:rsidP="00C763E5">
                <w:pPr>
                  <w:pStyle w:val="BodyText"/>
                  <w:rPr>
                    <w:rStyle w:val="BlindHyperlink"/>
                    <w:szCs w:val="20"/>
                  </w:rPr>
                </w:pPr>
                <w:r w:rsidRPr="003456E3">
                  <w:rPr>
                    <w:rStyle w:val="BlindHyperlink"/>
                    <w:szCs w:val="20"/>
                  </w:rPr>
                  <w:t>Percentage of Client Focus - Internal:</w:t>
                </w:r>
              </w:p>
            </w:tc>
            <w:tc>
              <w:tcPr>
                <w:tcW w:w="6492" w:type="dxa"/>
                <w:vAlign w:val="center"/>
              </w:tcPr>
              <w:p w14:paraId="17DF1039" w14:textId="47370F7A" w:rsidR="00C763E5" w:rsidRPr="003456E3" w:rsidRDefault="00CB49AE" w:rsidP="00C763E5">
                <w:pPr>
                  <w:pStyle w:val="BodyText"/>
                  <w:rPr>
                    <w:szCs w:val="20"/>
                  </w:rPr>
                </w:pPr>
                <w:r>
                  <w:rPr>
                    <w:szCs w:val="20"/>
                  </w:rPr>
                  <w:t>4</w:t>
                </w:r>
                <w:r w:rsidR="00C763E5" w:rsidRPr="003456E3">
                  <w:rPr>
                    <w:szCs w:val="20"/>
                  </w:rPr>
                  <w:t>0%</w:t>
                </w:r>
              </w:p>
            </w:tc>
          </w:tr>
          <w:tr w:rsidR="00C763E5" w:rsidRPr="003456E3" w14:paraId="7E4A9704" w14:textId="77777777" w:rsidTr="00C763E5">
            <w:tc>
              <w:tcPr>
                <w:tcW w:w="3645" w:type="dxa"/>
                <w:shd w:val="clear" w:color="auto" w:fill="F2F2F2"/>
                <w:vAlign w:val="center"/>
              </w:tcPr>
              <w:p w14:paraId="794B8C34" w14:textId="77777777" w:rsidR="00C763E5" w:rsidRPr="003456E3" w:rsidRDefault="00C763E5" w:rsidP="00C763E5">
                <w:pPr>
                  <w:pStyle w:val="BodyText"/>
                  <w:rPr>
                    <w:rStyle w:val="BlindHyperlink"/>
                    <w:szCs w:val="20"/>
                  </w:rPr>
                </w:pPr>
                <w:r w:rsidRPr="003456E3">
                  <w:rPr>
                    <w:rStyle w:val="BlindHyperlink"/>
                    <w:szCs w:val="20"/>
                  </w:rPr>
                  <w:t>Percentage of Client Focus - External:</w:t>
                </w:r>
              </w:p>
            </w:tc>
            <w:tc>
              <w:tcPr>
                <w:tcW w:w="6492" w:type="dxa"/>
                <w:vAlign w:val="center"/>
              </w:tcPr>
              <w:p w14:paraId="624EA631" w14:textId="530A369B" w:rsidR="00C763E5" w:rsidRPr="003456E3" w:rsidRDefault="00CB49AE" w:rsidP="00C763E5">
                <w:pPr>
                  <w:pStyle w:val="BodyText"/>
                  <w:rPr>
                    <w:szCs w:val="20"/>
                  </w:rPr>
                </w:pPr>
                <w:r>
                  <w:rPr>
                    <w:szCs w:val="20"/>
                  </w:rPr>
                  <w:t>6</w:t>
                </w:r>
                <w:r w:rsidR="00C763E5" w:rsidRPr="003456E3">
                  <w:rPr>
                    <w:szCs w:val="20"/>
                  </w:rPr>
                  <w:t>0%</w:t>
                </w:r>
              </w:p>
            </w:tc>
          </w:tr>
          <w:tr w:rsidR="00C763E5" w:rsidRPr="003456E3" w14:paraId="6A8D58CE" w14:textId="77777777" w:rsidTr="00C763E5">
            <w:tc>
              <w:tcPr>
                <w:tcW w:w="3645" w:type="dxa"/>
                <w:shd w:val="clear" w:color="auto" w:fill="F2F2F2"/>
                <w:vAlign w:val="center"/>
              </w:tcPr>
              <w:p w14:paraId="0E905FE7" w14:textId="77777777" w:rsidR="00C763E5" w:rsidRPr="003456E3" w:rsidRDefault="00C763E5" w:rsidP="00C763E5">
                <w:pPr>
                  <w:pStyle w:val="BodyText"/>
                  <w:rPr>
                    <w:rStyle w:val="BlindHyperlink"/>
                    <w:szCs w:val="20"/>
                  </w:rPr>
                </w:pPr>
                <w:r w:rsidRPr="003456E3">
                  <w:rPr>
                    <w:rStyle w:val="BlindHyperlink"/>
                    <w:szCs w:val="20"/>
                  </w:rPr>
                  <w:t>Reports to:</w:t>
                </w:r>
              </w:p>
            </w:tc>
            <w:tc>
              <w:tcPr>
                <w:tcW w:w="6492" w:type="dxa"/>
                <w:vAlign w:val="center"/>
              </w:tcPr>
              <w:p w14:paraId="53BBE6AD" w14:textId="28471199" w:rsidR="00C763E5" w:rsidRPr="003456E3" w:rsidRDefault="00CB49AE" w:rsidP="00C763E5">
                <w:pPr>
                  <w:pStyle w:val="BodyText"/>
                  <w:rPr>
                    <w:szCs w:val="20"/>
                  </w:rPr>
                </w:pPr>
                <w:r>
                  <w:rPr>
                    <w:szCs w:val="20"/>
                  </w:rPr>
                  <w:t>Engineering &amp; Design Research Director</w:t>
                </w:r>
                <w:r w:rsidR="00C763E5" w:rsidRPr="003456E3">
                  <w:rPr>
                    <w:szCs w:val="20"/>
                  </w:rPr>
                  <w:t>, Data61</w:t>
                </w:r>
              </w:p>
            </w:tc>
          </w:tr>
          <w:tr w:rsidR="00C763E5" w:rsidRPr="003456E3" w14:paraId="178E9E31" w14:textId="77777777" w:rsidTr="00C763E5">
            <w:tc>
              <w:tcPr>
                <w:tcW w:w="3645" w:type="dxa"/>
                <w:shd w:val="clear" w:color="auto" w:fill="F2F2F2"/>
                <w:vAlign w:val="center"/>
              </w:tcPr>
              <w:p w14:paraId="4B94CE7F" w14:textId="77777777" w:rsidR="00C763E5" w:rsidRPr="003456E3" w:rsidRDefault="00C763E5" w:rsidP="00C763E5">
                <w:pPr>
                  <w:pStyle w:val="BodyText"/>
                  <w:rPr>
                    <w:rStyle w:val="BlindHyperlink"/>
                    <w:szCs w:val="20"/>
                  </w:rPr>
                </w:pPr>
                <w:r w:rsidRPr="003456E3">
                  <w:rPr>
                    <w:rStyle w:val="BlindHyperlink"/>
                    <w:szCs w:val="20"/>
                  </w:rPr>
                  <w:t>Number of Direct Reports:</w:t>
                </w:r>
              </w:p>
            </w:tc>
            <w:tc>
              <w:tcPr>
                <w:tcW w:w="6492" w:type="dxa"/>
                <w:vAlign w:val="center"/>
              </w:tcPr>
              <w:p w14:paraId="26C2BB0D" w14:textId="77777777" w:rsidR="00C763E5" w:rsidRPr="003456E3" w:rsidRDefault="00C763E5" w:rsidP="00C763E5">
                <w:pPr>
                  <w:pStyle w:val="BodyText"/>
                  <w:rPr>
                    <w:szCs w:val="20"/>
                  </w:rPr>
                </w:pPr>
                <w:r w:rsidRPr="003456E3">
                  <w:rPr>
                    <w:szCs w:val="20"/>
                  </w:rPr>
                  <w:t>0</w:t>
                </w:r>
              </w:p>
            </w:tc>
          </w:tr>
          <w:tr w:rsidR="008805EA" w:rsidRPr="003456E3" w14:paraId="2121B5E9" w14:textId="77777777" w:rsidTr="00C763E5">
            <w:tc>
              <w:tcPr>
                <w:tcW w:w="3645" w:type="dxa"/>
                <w:shd w:val="clear" w:color="auto" w:fill="F2F2F2"/>
                <w:vAlign w:val="center"/>
              </w:tcPr>
              <w:p w14:paraId="510BFB2E" w14:textId="586432D3" w:rsidR="008805EA" w:rsidRPr="003456E3" w:rsidRDefault="008805EA" w:rsidP="00C763E5">
                <w:pPr>
                  <w:pStyle w:val="BodyText"/>
                  <w:rPr>
                    <w:rStyle w:val="BlindHyperlink"/>
                    <w:szCs w:val="20"/>
                  </w:rPr>
                </w:pPr>
                <w:r>
                  <w:rPr>
                    <w:rStyle w:val="BlindHyperlink"/>
                    <w:szCs w:val="20"/>
                  </w:rPr>
                  <w:t>Functional Area &amp; Delegation:</w:t>
                </w:r>
              </w:p>
            </w:tc>
            <w:tc>
              <w:tcPr>
                <w:tcW w:w="6492" w:type="dxa"/>
                <w:vAlign w:val="center"/>
              </w:tcPr>
              <w:p w14:paraId="53AFFA49" w14:textId="0B265168" w:rsidR="008805EA" w:rsidRPr="003456E3" w:rsidRDefault="008805EA" w:rsidP="00C763E5">
                <w:pPr>
                  <w:pStyle w:val="BodyText"/>
                  <w:rPr>
                    <w:szCs w:val="20"/>
                  </w:rPr>
                </w:pPr>
                <w:r>
                  <w:rPr>
                    <w:szCs w:val="20"/>
                  </w:rPr>
                  <w:t xml:space="preserve">Research </w:t>
                </w:r>
                <w:r w:rsidR="00A371F2">
                  <w:rPr>
                    <w:szCs w:val="20"/>
                  </w:rPr>
                  <w:t>Consulting</w:t>
                </w:r>
                <w:r>
                  <w:rPr>
                    <w:szCs w:val="20"/>
                  </w:rPr>
                  <w:t xml:space="preserve">, </w:t>
                </w:r>
                <w:r w:rsidR="008B50CA">
                  <w:rPr>
                    <w:szCs w:val="20"/>
                  </w:rPr>
                  <w:t>delegation rank 3</w:t>
                </w:r>
              </w:p>
            </w:tc>
          </w:tr>
          <w:tr w:rsidR="00017C2D" w:rsidRPr="003456E3" w14:paraId="03D7B7F7" w14:textId="77777777" w:rsidTr="00C763E5">
            <w:tc>
              <w:tcPr>
                <w:tcW w:w="3645" w:type="dxa"/>
                <w:shd w:val="clear" w:color="auto" w:fill="F2F2F2"/>
                <w:vAlign w:val="center"/>
              </w:tcPr>
              <w:p w14:paraId="49C9118B" w14:textId="1D8DA920" w:rsidR="00017C2D" w:rsidRDefault="00017C2D" w:rsidP="00C763E5">
                <w:pPr>
                  <w:pStyle w:val="BodyText"/>
                  <w:rPr>
                    <w:rStyle w:val="BlindHyperlink"/>
                    <w:szCs w:val="20"/>
                  </w:rPr>
                </w:pPr>
                <w:r>
                  <w:rPr>
                    <w:rStyle w:val="BlindHyperlink"/>
                    <w:szCs w:val="20"/>
                  </w:rPr>
                  <w:t>CSOF</w:t>
                </w:r>
              </w:p>
            </w:tc>
            <w:tc>
              <w:tcPr>
                <w:tcW w:w="6492" w:type="dxa"/>
                <w:vAlign w:val="center"/>
              </w:tcPr>
              <w:p w14:paraId="41B2CFB9" w14:textId="5E9DFBB4" w:rsidR="00017C2D" w:rsidRDefault="00017C2D" w:rsidP="00C763E5">
                <w:pPr>
                  <w:pStyle w:val="BodyText"/>
                  <w:rPr>
                    <w:szCs w:val="20"/>
                  </w:rPr>
                </w:pPr>
                <w:r>
                  <w:rPr>
                    <w:szCs w:val="20"/>
                  </w:rPr>
                  <w:t>7</w:t>
                </w:r>
              </w:p>
            </w:tc>
          </w:tr>
          <w:tr w:rsidR="00C763E5" w:rsidRPr="003456E3" w14:paraId="195495EE" w14:textId="77777777" w:rsidTr="00C763E5">
            <w:tc>
              <w:tcPr>
                <w:tcW w:w="3645" w:type="dxa"/>
                <w:shd w:val="clear" w:color="auto" w:fill="F2F2F2"/>
                <w:vAlign w:val="center"/>
              </w:tcPr>
              <w:p w14:paraId="555787AE" w14:textId="77777777" w:rsidR="00C763E5" w:rsidRPr="003456E3" w:rsidRDefault="00C763E5" w:rsidP="00C763E5">
                <w:pPr>
                  <w:pStyle w:val="BodyText"/>
                  <w:rPr>
                    <w:rStyle w:val="BlindHyperlink"/>
                    <w:szCs w:val="20"/>
                  </w:rPr>
                </w:pPr>
                <w:r w:rsidRPr="003456E3">
                  <w:rPr>
                    <w:rStyle w:val="BlindHyperlink"/>
                    <w:szCs w:val="20"/>
                  </w:rPr>
                  <w:t xml:space="preserve">Name and Contact Details </w:t>
                </w:r>
                <w:proofErr w:type="gramStart"/>
                <w:r w:rsidRPr="003456E3">
                  <w:rPr>
                    <w:rStyle w:val="BlindHyperlink"/>
                    <w:szCs w:val="20"/>
                  </w:rPr>
                  <w:t>For</w:t>
                </w:r>
                <w:proofErr w:type="gramEnd"/>
                <w:r w:rsidRPr="003456E3">
                  <w:rPr>
                    <w:rStyle w:val="BlindHyperlink"/>
                    <w:szCs w:val="20"/>
                  </w:rPr>
                  <w:t xml:space="preserve"> Applicant Enquiries:</w:t>
                </w:r>
              </w:p>
            </w:tc>
            <w:tc>
              <w:tcPr>
                <w:tcW w:w="6492" w:type="dxa"/>
                <w:vAlign w:val="center"/>
              </w:tcPr>
              <w:p w14:paraId="0473AC1E" w14:textId="6FA284B6" w:rsidR="00C763E5" w:rsidRPr="003456E3" w:rsidRDefault="00C763E5" w:rsidP="00C763E5">
                <w:pPr>
                  <w:pStyle w:val="BodyText"/>
                  <w:rPr>
                    <w:szCs w:val="20"/>
                  </w:rPr>
                </w:pPr>
                <w:r w:rsidRPr="003456E3">
                  <w:rPr>
                    <w:szCs w:val="20"/>
                  </w:rPr>
                  <w:t>Georgina Ibarra, Product &amp; Design Group Lead, CSIRO Data61</w:t>
                </w:r>
              </w:p>
              <w:p w14:paraId="19FCFBCD" w14:textId="006FE191" w:rsidR="00C763E5" w:rsidRPr="003456E3" w:rsidRDefault="00D715D1" w:rsidP="00C763E5">
                <w:pPr>
                  <w:pStyle w:val="BodyText"/>
                  <w:rPr>
                    <w:szCs w:val="20"/>
                    <w:highlight w:val="yellow"/>
                  </w:rPr>
                </w:pPr>
                <w:hyperlink r:id="rId12" w:history="1">
                  <w:r w:rsidR="00052497" w:rsidRPr="00D93D81">
                    <w:rPr>
                      <w:rStyle w:val="Hyperlink"/>
                      <w:szCs w:val="20"/>
                    </w:rPr>
                    <w:t>georgina.ibarra@csiro.au</w:t>
                  </w:r>
                </w:hyperlink>
                <w:r w:rsidR="00C763E5" w:rsidRPr="003456E3">
                  <w:rPr>
                    <w:szCs w:val="20"/>
                  </w:rPr>
                  <w:t xml:space="preserve"> </w:t>
                </w:r>
              </w:p>
            </w:tc>
          </w:tr>
          <w:tr w:rsidR="00C763E5" w:rsidRPr="003456E3" w14:paraId="3C86365D" w14:textId="77777777" w:rsidTr="00C763E5">
            <w:tc>
              <w:tcPr>
                <w:tcW w:w="3645" w:type="dxa"/>
                <w:shd w:val="clear" w:color="auto" w:fill="F2F2F2"/>
                <w:vAlign w:val="center"/>
              </w:tcPr>
              <w:p w14:paraId="5D08969D" w14:textId="7AA70FE0" w:rsidR="00C763E5" w:rsidRPr="003456E3" w:rsidRDefault="00C763E5" w:rsidP="00C763E5">
                <w:pPr>
                  <w:pStyle w:val="BodyText"/>
                  <w:rPr>
                    <w:rStyle w:val="BlindHyperlink"/>
                    <w:szCs w:val="20"/>
                  </w:rPr>
                </w:pPr>
                <w:r w:rsidRPr="003456E3">
                  <w:rPr>
                    <w:rStyle w:val="BlindHyperlink"/>
                    <w:szCs w:val="20"/>
                  </w:rPr>
                  <w:t>Contact Details for Applying</w:t>
                </w:r>
              </w:p>
            </w:tc>
            <w:tc>
              <w:tcPr>
                <w:tcW w:w="6492" w:type="dxa"/>
                <w:vAlign w:val="center"/>
              </w:tcPr>
              <w:p w14:paraId="2B321CC3" w14:textId="7618FF67" w:rsidR="00C763E5" w:rsidRPr="003456E3" w:rsidRDefault="00C763E5" w:rsidP="00C763E5">
                <w:pPr>
                  <w:pStyle w:val="BodyText"/>
                  <w:rPr>
                    <w:bCs/>
                    <w:szCs w:val="20"/>
                  </w:rPr>
                </w:pPr>
                <w:r w:rsidRPr="003456E3">
                  <w:rPr>
                    <w:bCs/>
                    <w:szCs w:val="20"/>
                  </w:rPr>
                  <w:t xml:space="preserve">Call 1300 984 220 or email </w:t>
                </w:r>
                <w:hyperlink r:id="rId13" w:history="1">
                  <w:r w:rsidRPr="003456E3">
                    <w:rPr>
                      <w:rStyle w:val="Hyperlink"/>
                      <w:szCs w:val="20"/>
                    </w:rPr>
                    <w:t>careers.online@csiro.au</w:t>
                  </w:r>
                </w:hyperlink>
                <w:r w:rsidRPr="003456E3">
                  <w:rPr>
                    <w:bCs/>
                    <w:szCs w:val="20"/>
                  </w:rPr>
                  <w:t xml:space="preserve"> </w:t>
                </w:r>
              </w:p>
            </w:tc>
          </w:tr>
          <w:tr w:rsidR="00C763E5" w:rsidRPr="003456E3" w14:paraId="49179E7E" w14:textId="77777777" w:rsidTr="00C763E5">
            <w:tc>
              <w:tcPr>
                <w:tcW w:w="3645" w:type="dxa"/>
                <w:shd w:val="clear" w:color="auto" w:fill="F2F2F2"/>
                <w:vAlign w:val="center"/>
              </w:tcPr>
              <w:p w14:paraId="03E0593E" w14:textId="77777777" w:rsidR="00C763E5" w:rsidRPr="003456E3" w:rsidRDefault="00C763E5" w:rsidP="00C763E5">
                <w:pPr>
                  <w:pStyle w:val="BodyText"/>
                  <w:rPr>
                    <w:rStyle w:val="BlindHyperlink"/>
                    <w:szCs w:val="20"/>
                  </w:rPr>
                </w:pPr>
                <w:r w:rsidRPr="003456E3">
                  <w:rPr>
                    <w:rStyle w:val="BlindHyperlink"/>
                    <w:szCs w:val="20"/>
                  </w:rPr>
                  <w:t>How to Apply:</w:t>
                </w:r>
              </w:p>
            </w:tc>
            <w:tc>
              <w:tcPr>
                <w:tcW w:w="6492" w:type="dxa"/>
                <w:vAlign w:val="center"/>
              </w:tcPr>
              <w:p w14:paraId="50CC4FA0" w14:textId="77777777" w:rsidR="00C763E5" w:rsidRPr="003456E3" w:rsidRDefault="00C763E5" w:rsidP="00C763E5">
                <w:pPr>
                  <w:pStyle w:val="BodyText"/>
                  <w:rPr>
                    <w:bCs/>
                    <w:szCs w:val="20"/>
                  </w:rPr>
                </w:pPr>
                <w:r w:rsidRPr="003456E3">
                  <w:rPr>
                    <w:bCs/>
                    <w:szCs w:val="20"/>
                  </w:rPr>
                  <w:t xml:space="preserve">Please apply online at </w:t>
                </w:r>
                <w:hyperlink r:id="rId14" w:history="1">
                  <w:r w:rsidRPr="003456E3">
                    <w:rPr>
                      <w:rStyle w:val="Hyperlink"/>
                      <w:rFonts w:cs="Arial"/>
                      <w:szCs w:val="20"/>
                    </w:rPr>
                    <w:t>jobs.csiro.au</w:t>
                  </w:r>
                </w:hyperlink>
                <w:r w:rsidRPr="003456E3">
                  <w:rPr>
                    <w:bCs/>
                    <w:szCs w:val="20"/>
                  </w:rPr>
                  <w:t xml:space="preserve"> and enter the requisition number.  Internal applicants please apply via ‘Jobs Central’ in SAP (click ‘Recruitment’)  </w:t>
                </w:r>
              </w:p>
            </w:tc>
          </w:tr>
        </w:tbl>
        <w:p w14:paraId="03A001DD" w14:textId="77777777" w:rsidR="00D769AE" w:rsidRDefault="00D769AE" w:rsidP="00D769AE">
          <w:pPr>
            <w:pStyle w:val="Heading3"/>
            <w:spacing w:before="240" w:after="0"/>
          </w:pPr>
          <w:r>
            <w:lastRenderedPageBreak/>
            <w:t>Role Overview</w:t>
          </w:r>
          <w:bookmarkStart w:id="3" w:name="_Toc341085720"/>
        </w:p>
        <w:p w14:paraId="2C7432BC" w14:textId="77777777" w:rsidR="00D769AE" w:rsidRPr="003D6739" w:rsidRDefault="00D769AE" w:rsidP="00D769AE">
          <w:pPr>
            <w:pStyle w:val="Heading3"/>
            <w:spacing w:before="240" w:after="0"/>
            <w:rPr>
              <w:b w:val="0"/>
              <w:bCs w:val="0"/>
              <w:sz w:val="22"/>
              <w:szCs w:val="22"/>
            </w:rPr>
          </w:pPr>
          <w:r w:rsidRPr="003D6739">
            <w:rPr>
              <w:b w:val="0"/>
              <w:bCs w:val="0"/>
              <w:sz w:val="22"/>
              <w:szCs w:val="22"/>
            </w:rPr>
            <w:t xml:space="preserve">The role of the staff in the Research Consulting functional area is to initiate, develop, lead and promote CSIRO's research capability for the benefit of Australia's economy, society/community and/or environment through strategic partnerships with industry. Their primary responsibility is the management and/or leadership of research, client relationships, staff and other resources. They provide scientific/research leadership, devise the research strategy, assume overall scientific responsibility for research, direct the work of others and interpret results. They undertake the establishment and facilitation of multi-team and/or multi-organizational, collaborative research programs leading to the delivery of results to clients. They have an in-depth knowledge of the key drivers /sensitivities of their industry partners and have the ability to influence their strategic direction. </w:t>
          </w:r>
        </w:p>
        <w:p w14:paraId="00CB19A9" w14:textId="03398A2C" w:rsidR="00D769AE" w:rsidRPr="003D6739" w:rsidRDefault="00D769AE" w:rsidP="00D769AE">
          <w:pPr>
            <w:pStyle w:val="Heading3"/>
            <w:rPr>
              <w:rFonts w:cs="Times New Roman"/>
              <w:b w:val="0"/>
              <w:bCs w:val="0"/>
              <w:color w:val="000000"/>
              <w:sz w:val="22"/>
              <w:szCs w:val="22"/>
            </w:rPr>
          </w:pPr>
          <w:r w:rsidRPr="003D6739">
            <w:rPr>
              <w:rFonts w:cs="Times New Roman"/>
              <w:b w:val="0"/>
              <w:bCs w:val="0"/>
              <w:color w:val="000000"/>
              <w:sz w:val="22"/>
              <w:szCs w:val="22"/>
            </w:rPr>
            <w:t xml:space="preserve">The Design Thinking </w:t>
          </w:r>
          <w:r>
            <w:rPr>
              <w:rFonts w:cs="Times New Roman"/>
              <w:b w:val="0"/>
              <w:bCs w:val="0"/>
              <w:color w:val="000000"/>
              <w:sz w:val="22"/>
              <w:szCs w:val="22"/>
            </w:rPr>
            <w:t>Practice Lead</w:t>
          </w:r>
          <w:r w:rsidRPr="003D6739">
            <w:rPr>
              <w:rFonts w:cs="Times New Roman"/>
              <w:b w:val="0"/>
              <w:bCs w:val="0"/>
              <w:color w:val="000000"/>
              <w:sz w:val="22"/>
              <w:szCs w:val="22"/>
            </w:rPr>
            <w:t xml:space="preserve"> will provide both established design thinking methodologies as well as their own proven approaches under the direction of </w:t>
          </w:r>
          <w:r>
            <w:rPr>
              <w:rFonts w:cs="Times New Roman"/>
              <w:b w:val="0"/>
              <w:bCs w:val="0"/>
              <w:color w:val="000000"/>
              <w:sz w:val="22"/>
              <w:szCs w:val="22"/>
            </w:rPr>
            <w:t>the Engineering &amp; Design Research Director</w:t>
          </w:r>
          <w:r w:rsidRPr="003D6739">
            <w:rPr>
              <w:rFonts w:cs="Times New Roman"/>
              <w:b w:val="0"/>
              <w:bCs w:val="0"/>
              <w:color w:val="000000"/>
              <w:sz w:val="22"/>
              <w:szCs w:val="22"/>
            </w:rPr>
            <w:t>. The outcomes of this will be providing recommendations for a human centred design approach to the implementation and delivery of CSIRO science and technology in new domains and technologies. Some engagements will be clearly defined, others will be nebulous and requiring an experimental and flexible mindset.</w:t>
          </w:r>
        </w:p>
        <w:p w14:paraId="0AA42730" w14:textId="77777777" w:rsidR="00D769AE" w:rsidRDefault="00D769AE" w:rsidP="00D769AE">
          <w:pPr>
            <w:rPr>
              <w:sz w:val="22"/>
            </w:rPr>
          </w:pPr>
          <w:r w:rsidRPr="003D6739">
            <w:rPr>
              <w:sz w:val="22"/>
            </w:rPr>
            <w:t xml:space="preserve">The Design Thinking </w:t>
          </w:r>
          <w:r>
            <w:rPr>
              <w:sz w:val="22"/>
            </w:rPr>
            <w:t>Practice Lead</w:t>
          </w:r>
          <w:r w:rsidRPr="003D6739">
            <w:rPr>
              <w:sz w:val="22"/>
            </w:rPr>
            <w:t xml:space="preserve"> will </w:t>
          </w:r>
          <w:r>
            <w:rPr>
              <w:sz w:val="22"/>
            </w:rPr>
            <w:t xml:space="preserve">collaborate closely </w:t>
          </w:r>
          <w:r w:rsidRPr="003D6739">
            <w:rPr>
              <w:sz w:val="22"/>
            </w:rPr>
            <w:t xml:space="preserve">with </w:t>
          </w:r>
          <w:r>
            <w:rPr>
              <w:sz w:val="22"/>
            </w:rPr>
            <w:t xml:space="preserve">a combination of </w:t>
          </w:r>
          <w:r w:rsidRPr="003D6739">
            <w:rPr>
              <w:sz w:val="22"/>
            </w:rPr>
            <w:t>business development partners</w:t>
          </w:r>
          <w:r>
            <w:rPr>
              <w:sz w:val="22"/>
            </w:rPr>
            <w:t xml:space="preserve">, commercialisation managers, research directors and science and/or sector leads </w:t>
          </w:r>
          <w:r w:rsidRPr="003D6739">
            <w:rPr>
              <w:sz w:val="22"/>
            </w:rPr>
            <w:t xml:space="preserve">to develop both early opportunities and investment ready technology with a design thinking framing, ensuring that a deep understanding of the customer underpins our innovations at Data61. </w:t>
          </w:r>
          <w:r>
            <w:rPr>
              <w:sz w:val="22"/>
            </w:rPr>
            <w:t xml:space="preserve">Throughout the opportunity development </w:t>
          </w:r>
          <w:proofErr w:type="gramStart"/>
          <w:r>
            <w:rPr>
              <w:sz w:val="22"/>
            </w:rPr>
            <w:t>process</w:t>
          </w:r>
          <w:proofErr w:type="gramEnd"/>
          <w:r>
            <w:rPr>
              <w:sz w:val="22"/>
            </w:rPr>
            <w:t xml:space="preserve"> they will also closely align with </w:t>
          </w:r>
          <w:r w:rsidRPr="003D6739">
            <w:rPr>
              <w:sz w:val="22"/>
            </w:rPr>
            <w:t>product managers</w:t>
          </w:r>
          <w:r>
            <w:rPr>
              <w:sz w:val="22"/>
            </w:rPr>
            <w:t xml:space="preserve"> and user experience designers</w:t>
          </w:r>
          <w:r w:rsidRPr="003D6739">
            <w:rPr>
              <w:sz w:val="22"/>
            </w:rPr>
            <w:t xml:space="preserve"> </w:t>
          </w:r>
          <w:r>
            <w:rPr>
              <w:sz w:val="22"/>
            </w:rPr>
            <w:t xml:space="preserve">to ensure the scope of opportunities supports a product led approach. </w:t>
          </w:r>
        </w:p>
        <w:p w14:paraId="56801828" w14:textId="77777777" w:rsidR="00D769AE" w:rsidRPr="003D6739" w:rsidRDefault="00D769AE" w:rsidP="00D769AE">
          <w:pPr>
            <w:rPr>
              <w:sz w:val="22"/>
            </w:rPr>
          </w:pPr>
          <w:r w:rsidRPr="003D6739">
            <w:rPr>
              <w:sz w:val="22"/>
            </w:rPr>
            <w:t>This role will also comprise of a strong advocacy element to facilitate the education of CSIRO staff on design thinking practi</w:t>
          </w:r>
          <w:r>
            <w:rPr>
              <w:sz w:val="22"/>
            </w:rPr>
            <w:t>c</w:t>
          </w:r>
          <w:r w:rsidRPr="003D6739">
            <w:rPr>
              <w:sz w:val="22"/>
            </w:rPr>
            <w:t xml:space="preserve">e, continuously improving the team’s capability via transfer of knowledge and experience-based learning. Where required the Design Thinking </w:t>
          </w:r>
          <w:r>
            <w:rPr>
              <w:sz w:val="22"/>
            </w:rPr>
            <w:t>Practice Lead</w:t>
          </w:r>
          <w:r w:rsidRPr="003D6739">
            <w:rPr>
              <w:sz w:val="22"/>
            </w:rPr>
            <w:t xml:space="preserve"> may also need to coach and mentor teams on applying design thinking approaches independently, supporting the application of the practice to scale across the organisation independent of design practitioners.</w:t>
          </w:r>
          <w:r>
            <w:rPr>
              <w:sz w:val="22"/>
            </w:rPr>
            <w:t xml:space="preserve"> They will work with the design team to develop and document the design thinking practice approaches and methodologies to mature and scale its application at CSIRO.</w:t>
          </w:r>
        </w:p>
        <w:p w14:paraId="0B2B92F5" w14:textId="77777777" w:rsidR="00D769AE" w:rsidRPr="003D6739" w:rsidRDefault="00D769AE" w:rsidP="00D769AE">
          <w:pPr>
            <w:pStyle w:val="Heading3"/>
            <w:rPr>
              <w:sz w:val="22"/>
              <w:szCs w:val="22"/>
            </w:rPr>
          </w:pPr>
          <w:r w:rsidRPr="003D6739">
            <w:rPr>
              <w:sz w:val="22"/>
              <w:szCs w:val="22"/>
            </w:rPr>
            <w:t xml:space="preserve">Duties and Key Result Areas:  </w:t>
          </w:r>
        </w:p>
        <w:p w14:paraId="33DB35F4" w14:textId="37DC3F02" w:rsidR="00C15DD1" w:rsidRDefault="00C15DD1" w:rsidP="00D769AE">
          <w:pPr>
            <w:pStyle w:val="ListParagraph"/>
            <w:numPr>
              <w:ilvl w:val="0"/>
              <w:numId w:val="33"/>
            </w:numPr>
            <w:spacing w:before="0" w:after="60" w:line="240" w:lineRule="auto"/>
            <w:ind w:left="470" w:hanging="364"/>
            <w:contextualSpacing w:val="0"/>
            <w:rPr>
              <w:sz w:val="22"/>
            </w:rPr>
          </w:pPr>
          <w:r>
            <w:rPr>
              <w:sz w:val="22"/>
            </w:rPr>
            <w:t>Manage key internal and external stakeholders throughout the design thinking process to ensure they are aligned and engaged at every step.</w:t>
          </w:r>
        </w:p>
        <w:p w14:paraId="44B45C54" w14:textId="32A9B6EB" w:rsidR="00846FCC" w:rsidRDefault="00846FCC" w:rsidP="00D769AE">
          <w:pPr>
            <w:pStyle w:val="ListParagraph"/>
            <w:numPr>
              <w:ilvl w:val="0"/>
              <w:numId w:val="33"/>
            </w:numPr>
            <w:spacing w:before="0" w:after="60" w:line="240" w:lineRule="auto"/>
            <w:ind w:left="470" w:hanging="364"/>
            <w:contextualSpacing w:val="0"/>
            <w:rPr>
              <w:sz w:val="22"/>
            </w:rPr>
          </w:pPr>
          <w:r>
            <w:rPr>
              <w:sz w:val="22"/>
            </w:rPr>
            <w:t>Experiment with speculative design approaches to test alternative technological futures.</w:t>
          </w:r>
        </w:p>
        <w:p w14:paraId="21B189B0" w14:textId="73F49604" w:rsidR="00D769AE" w:rsidRPr="003D6739" w:rsidRDefault="00D769AE" w:rsidP="00D769AE">
          <w:pPr>
            <w:pStyle w:val="ListParagraph"/>
            <w:numPr>
              <w:ilvl w:val="0"/>
              <w:numId w:val="33"/>
            </w:numPr>
            <w:spacing w:before="0" w:after="60" w:line="240" w:lineRule="auto"/>
            <w:ind w:left="470" w:hanging="364"/>
            <w:contextualSpacing w:val="0"/>
            <w:rPr>
              <w:sz w:val="22"/>
            </w:rPr>
          </w:pPr>
          <w:r w:rsidRPr="003D6739">
            <w:rPr>
              <w:sz w:val="22"/>
            </w:rPr>
            <w:t>Prepar</w:t>
          </w:r>
          <w:r w:rsidR="00846FCC">
            <w:rPr>
              <w:sz w:val="22"/>
            </w:rPr>
            <w:t xml:space="preserve">e </w:t>
          </w:r>
          <w:r w:rsidRPr="003D6739">
            <w:rPr>
              <w:sz w:val="22"/>
            </w:rPr>
            <w:t>and facilitat</w:t>
          </w:r>
          <w:r w:rsidR="00846FCC">
            <w:rPr>
              <w:sz w:val="22"/>
            </w:rPr>
            <w:t>e</w:t>
          </w:r>
          <w:r w:rsidRPr="003D6739">
            <w:rPr>
              <w:sz w:val="22"/>
            </w:rPr>
            <w:t xml:space="preserve"> stakeholder alignment or co-innovation partnership workshops for accelerated insights and project definition.</w:t>
          </w:r>
        </w:p>
        <w:p w14:paraId="32FBDFC2" w14:textId="76A5D96F" w:rsidR="00D769AE" w:rsidRPr="003D6739" w:rsidRDefault="00D769AE" w:rsidP="00D769AE">
          <w:pPr>
            <w:pStyle w:val="ListParagraph"/>
            <w:numPr>
              <w:ilvl w:val="0"/>
              <w:numId w:val="33"/>
            </w:numPr>
            <w:spacing w:before="0" w:after="60" w:line="240" w:lineRule="auto"/>
            <w:ind w:left="470" w:hanging="364"/>
            <w:contextualSpacing w:val="0"/>
            <w:rPr>
              <w:sz w:val="22"/>
            </w:rPr>
          </w:pPr>
          <w:r w:rsidRPr="003D6739">
            <w:rPr>
              <w:sz w:val="22"/>
            </w:rPr>
            <w:t>Prepar</w:t>
          </w:r>
          <w:r w:rsidR="00846FCC">
            <w:rPr>
              <w:sz w:val="22"/>
            </w:rPr>
            <w:t>e</w:t>
          </w:r>
          <w:r w:rsidRPr="003D6739">
            <w:rPr>
              <w:sz w:val="22"/>
            </w:rPr>
            <w:t xml:space="preserve"> and </w:t>
          </w:r>
          <w:r w:rsidR="00846FCC">
            <w:rPr>
              <w:sz w:val="22"/>
            </w:rPr>
            <w:t xml:space="preserve">facilitate </w:t>
          </w:r>
          <w:r w:rsidRPr="003D6739">
            <w:rPr>
              <w:sz w:val="22"/>
            </w:rPr>
            <w:t>design sprints for rapid prototyping.</w:t>
          </w:r>
        </w:p>
        <w:p w14:paraId="03C3DF82" w14:textId="6C66A84A" w:rsidR="00D769AE" w:rsidRDefault="00846FCC" w:rsidP="00D769AE">
          <w:pPr>
            <w:pStyle w:val="ListParagraph"/>
            <w:numPr>
              <w:ilvl w:val="0"/>
              <w:numId w:val="33"/>
            </w:numPr>
            <w:spacing w:before="0" w:after="60" w:line="240" w:lineRule="auto"/>
            <w:ind w:left="470" w:hanging="364"/>
            <w:contextualSpacing w:val="0"/>
            <w:rPr>
              <w:sz w:val="22"/>
            </w:rPr>
          </w:pPr>
          <w:r>
            <w:rPr>
              <w:sz w:val="22"/>
            </w:rPr>
            <w:t>Develop, test and refine value propositions</w:t>
          </w:r>
          <w:r w:rsidR="00D769AE" w:rsidRPr="003D6739">
            <w:rPr>
              <w:sz w:val="22"/>
            </w:rPr>
            <w:t>.</w:t>
          </w:r>
        </w:p>
        <w:p w14:paraId="5B82A608" w14:textId="2D121F8B" w:rsidR="00846FCC" w:rsidRPr="003D6739" w:rsidRDefault="00846FCC" w:rsidP="00D769AE">
          <w:pPr>
            <w:pStyle w:val="ListParagraph"/>
            <w:numPr>
              <w:ilvl w:val="0"/>
              <w:numId w:val="33"/>
            </w:numPr>
            <w:spacing w:before="0" w:after="60" w:line="240" w:lineRule="auto"/>
            <w:ind w:left="470" w:hanging="364"/>
            <w:contextualSpacing w:val="0"/>
            <w:rPr>
              <w:sz w:val="22"/>
            </w:rPr>
          </w:pPr>
          <w:r>
            <w:rPr>
              <w:sz w:val="22"/>
            </w:rPr>
            <w:t>Develop entrepreneurial approaches for introducing new products into the market.</w:t>
          </w:r>
        </w:p>
        <w:p w14:paraId="0C624364" w14:textId="13D5177F" w:rsidR="00D769AE" w:rsidRPr="003D6739" w:rsidRDefault="00D769AE" w:rsidP="00D769AE">
          <w:pPr>
            <w:pStyle w:val="ListParagraph"/>
            <w:numPr>
              <w:ilvl w:val="0"/>
              <w:numId w:val="33"/>
            </w:numPr>
            <w:spacing w:before="0" w:after="60" w:line="240" w:lineRule="auto"/>
            <w:ind w:left="470" w:hanging="364"/>
            <w:contextualSpacing w:val="0"/>
            <w:rPr>
              <w:sz w:val="22"/>
            </w:rPr>
          </w:pPr>
          <w:r w:rsidRPr="003D6739">
            <w:rPr>
              <w:sz w:val="22"/>
            </w:rPr>
            <w:t>Ideation and low fidelity design</w:t>
          </w:r>
          <w:r w:rsidR="00C15DD1">
            <w:rPr>
              <w:sz w:val="22"/>
            </w:rPr>
            <w:t>s</w:t>
          </w:r>
          <w:r w:rsidRPr="003D6739">
            <w:rPr>
              <w:sz w:val="22"/>
            </w:rPr>
            <w:t xml:space="preserve"> of </w:t>
          </w:r>
          <w:r w:rsidR="00846FCC">
            <w:rPr>
              <w:sz w:val="22"/>
            </w:rPr>
            <w:t xml:space="preserve">product or service </w:t>
          </w:r>
          <w:r w:rsidRPr="003D6739">
            <w:rPr>
              <w:sz w:val="22"/>
            </w:rPr>
            <w:t>workflows.</w:t>
          </w:r>
        </w:p>
        <w:p w14:paraId="30BFF98B" w14:textId="77777777" w:rsidR="00D769AE" w:rsidRPr="003D6739" w:rsidRDefault="00D769AE" w:rsidP="00D769AE">
          <w:pPr>
            <w:pStyle w:val="ListParagraph"/>
            <w:numPr>
              <w:ilvl w:val="0"/>
              <w:numId w:val="33"/>
            </w:numPr>
            <w:spacing w:before="0" w:after="60" w:line="240" w:lineRule="auto"/>
            <w:ind w:left="470" w:hanging="364"/>
            <w:contextualSpacing w:val="0"/>
            <w:rPr>
              <w:sz w:val="22"/>
            </w:rPr>
          </w:pPr>
          <w:r w:rsidRPr="003D6739">
            <w:rPr>
              <w:sz w:val="22"/>
            </w:rPr>
            <w:t xml:space="preserve">Visual communication artefacts </w:t>
          </w:r>
          <w:proofErr w:type="spellStart"/>
          <w:proofErr w:type="gramStart"/>
          <w:r w:rsidRPr="003D6739">
            <w:rPr>
              <w:sz w:val="22"/>
            </w:rPr>
            <w:t>eg</w:t>
          </w:r>
          <w:proofErr w:type="spellEnd"/>
          <w:proofErr w:type="gramEnd"/>
          <w:r w:rsidRPr="003D6739">
            <w:rPr>
              <w:sz w:val="22"/>
            </w:rPr>
            <w:t xml:space="preserve"> service blueprints, user and data touch point journey maps, presentations distilling insights.</w:t>
          </w:r>
        </w:p>
        <w:p w14:paraId="4FD51566" w14:textId="77777777" w:rsidR="00D769AE" w:rsidRPr="003D6739" w:rsidRDefault="00D769AE" w:rsidP="00D769AE">
          <w:pPr>
            <w:pStyle w:val="ListParagraph"/>
            <w:numPr>
              <w:ilvl w:val="0"/>
              <w:numId w:val="33"/>
            </w:numPr>
            <w:spacing w:before="0" w:after="60" w:line="240" w:lineRule="auto"/>
            <w:ind w:left="470" w:hanging="364"/>
            <w:contextualSpacing w:val="0"/>
            <w:rPr>
              <w:sz w:val="22"/>
            </w:rPr>
          </w:pPr>
          <w:r w:rsidRPr="003D6739">
            <w:rPr>
              <w:sz w:val="22"/>
            </w:rPr>
            <w:t xml:space="preserve">Written communication documents articulating process and outcomes </w:t>
          </w:r>
          <w:proofErr w:type="spellStart"/>
          <w:proofErr w:type="gramStart"/>
          <w:r w:rsidRPr="003D6739">
            <w:rPr>
              <w:sz w:val="22"/>
            </w:rPr>
            <w:t>eg</w:t>
          </w:r>
          <w:proofErr w:type="spellEnd"/>
          <w:proofErr w:type="gramEnd"/>
          <w:r w:rsidRPr="003D6739">
            <w:rPr>
              <w:sz w:val="22"/>
            </w:rPr>
            <w:t xml:space="preserve"> reports on workshops or design sprints.</w:t>
          </w:r>
        </w:p>
        <w:p w14:paraId="3CA2C3F8" w14:textId="77777777" w:rsidR="00D769AE" w:rsidRPr="003D6739" w:rsidRDefault="00D769AE" w:rsidP="00D769AE">
          <w:pPr>
            <w:pStyle w:val="ListParagraph"/>
            <w:numPr>
              <w:ilvl w:val="0"/>
              <w:numId w:val="33"/>
            </w:numPr>
            <w:spacing w:before="0" w:after="60" w:line="276" w:lineRule="auto"/>
            <w:ind w:left="470" w:hanging="364"/>
            <w:contextualSpacing w:val="0"/>
            <w:rPr>
              <w:sz w:val="22"/>
            </w:rPr>
          </w:pPr>
          <w:r w:rsidRPr="003D6739">
            <w:rPr>
              <w:sz w:val="22"/>
            </w:rPr>
            <w:lastRenderedPageBreak/>
            <w:t>Plan, run and report on customer and user research engaging with users/customers and conducting any related research activities, working with product teams to convert insights into requirements that can inform early solution exploration and development.</w:t>
          </w:r>
        </w:p>
        <w:p w14:paraId="4B44D9BC" w14:textId="77777777" w:rsidR="00D769AE" w:rsidRPr="003D6739" w:rsidRDefault="00D769AE" w:rsidP="00D769AE">
          <w:pPr>
            <w:pStyle w:val="ListParagraph"/>
            <w:numPr>
              <w:ilvl w:val="0"/>
              <w:numId w:val="33"/>
            </w:numPr>
            <w:spacing w:before="0" w:after="60" w:line="240" w:lineRule="auto"/>
            <w:ind w:left="470" w:hanging="364"/>
            <w:contextualSpacing w:val="0"/>
            <w:rPr>
              <w:sz w:val="22"/>
            </w:rPr>
          </w:pPr>
          <w:r w:rsidRPr="003D6739">
            <w:rPr>
              <w:sz w:val="22"/>
            </w:rPr>
            <w:t>Desk research, literature reviews and other activities that can support designing for emerging technology solutions.</w:t>
          </w:r>
        </w:p>
        <w:p w14:paraId="2B61D691" w14:textId="77777777" w:rsidR="00D769AE" w:rsidRPr="003D6739" w:rsidRDefault="00D769AE" w:rsidP="00D769AE">
          <w:pPr>
            <w:pStyle w:val="ListParagraph"/>
            <w:numPr>
              <w:ilvl w:val="0"/>
              <w:numId w:val="33"/>
            </w:numPr>
            <w:spacing w:before="0" w:after="60" w:line="240" w:lineRule="auto"/>
            <w:ind w:left="470" w:hanging="364"/>
            <w:contextualSpacing w:val="0"/>
            <w:rPr>
              <w:sz w:val="22"/>
            </w:rPr>
          </w:pPr>
          <w:r w:rsidRPr="003D6739">
            <w:rPr>
              <w:sz w:val="22"/>
            </w:rPr>
            <w:t>Ability to “own” a project from inception to delivery.</w:t>
          </w:r>
        </w:p>
        <w:p w14:paraId="63714746" w14:textId="77777777" w:rsidR="00D769AE" w:rsidRPr="003D6739" w:rsidRDefault="00D769AE" w:rsidP="00D769AE">
          <w:pPr>
            <w:pStyle w:val="ListParagraph"/>
            <w:numPr>
              <w:ilvl w:val="0"/>
              <w:numId w:val="33"/>
            </w:numPr>
            <w:spacing w:before="0" w:after="60" w:line="240" w:lineRule="auto"/>
            <w:ind w:left="470" w:hanging="364"/>
            <w:contextualSpacing w:val="0"/>
            <w:rPr>
              <w:sz w:val="22"/>
            </w:rPr>
          </w:pPr>
          <w:r w:rsidRPr="003D6739">
            <w:rPr>
              <w:sz w:val="22"/>
            </w:rPr>
            <w:t>Set up and track success metrics against a project or engagement.</w:t>
          </w:r>
        </w:p>
        <w:p w14:paraId="0BC83707" w14:textId="77777777" w:rsidR="00D769AE" w:rsidRPr="003D6739" w:rsidRDefault="00D769AE" w:rsidP="00D769AE">
          <w:pPr>
            <w:pStyle w:val="ListParagraph"/>
            <w:numPr>
              <w:ilvl w:val="0"/>
              <w:numId w:val="33"/>
            </w:numPr>
            <w:spacing w:before="0" w:after="60" w:line="240" w:lineRule="auto"/>
            <w:ind w:left="470" w:hanging="364"/>
            <w:contextualSpacing w:val="0"/>
            <w:rPr>
              <w:sz w:val="22"/>
            </w:rPr>
          </w:pPr>
          <w:r w:rsidRPr="003D6739">
            <w:rPr>
              <w:sz w:val="22"/>
            </w:rPr>
            <w:t>Be trusted to act on behalf of Data61 in business meetings with external clients and partners.</w:t>
          </w:r>
        </w:p>
        <w:p w14:paraId="1AF3BEEB" w14:textId="77777777" w:rsidR="00D769AE" w:rsidRPr="003D6739" w:rsidRDefault="00D769AE" w:rsidP="00D769AE">
          <w:pPr>
            <w:pStyle w:val="ListParagraph"/>
            <w:numPr>
              <w:ilvl w:val="0"/>
              <w:numId w:val="33"/>
            </w:numPr>
            <w:spacing w:before="0" w:after="60" w:line="240" w:lineRule="auto"/>
            <w:ind w:left="470" w:hanging="364"/>
            <w:contextualSpacing w:val="0"/>
            <w:rPr>
              <w:sz w:val="22"/>
            </w:rPr>
          </w:pPr>
          <w:r w:rsidRPr="003D6739">
            <w:rPr>
              <w:sz w:val="22"/>
            </w:rPr>
            <w:t>Other duties as directed.</w:t>
          </w:r>
        </w:p>
        <w:p w14:paraId="13EFF9C4" w14:textId="77777777" w:rsidR="00D769AE" w:rsidRPr="003D6739" w:rsidRDefault="00D769AE" w:rsidP="00D769AE">
          <w:pPr>
            <w:pStyle w:val="Heading2"/>
            <w:rPr>
              <w:b/>
              <w:iCs w:val="0"/>
              <w:color w:val="auto"/>
              <w:sz w:val="22"/>
              <w:szCs w:val="22"/>
            </w:rPr>
          </w:pPr>
          <w:r w:rsidRPr="003D6739">
            <w:rPr>
              <w:b/>
              <w:iCs w:val="0"/>
              <w:color w:val="auto"/>
              <w:sz w:val="22"/>
              <w:szCs w:val="22"/>
            </w:rPr>
            <w:t>Selection Criteria</w:t>
          </w:r>
        </w:p>
        <w:p w14:paraId="784D971C" w14:textId="77777777" w:rsidR="00D769AE" w:rsidRPr="003D6739" w:rsidRDefault="00D769AE" w:rsidP="00D769AE">
          <w:pPr>
            <w:pStyle w:val="Heading4"/>
            <w:rPr>
              <w:color w:val="auto"/>
              <w:sz w:val="22"/>
            </w:rPr>
          </w:pPr>
          <w:r w:rsidRPr="003D6739">
            <w:rPr>
              <w:color w:val="auto"/>
              <w:sz w:val="22"/>
            </w:rPr>
            <w:t>Essential</w:t>
          </w:r>
        </w:p>
        <w:p w14:paraId="53AB153E" w14:textId="77777777" w:rsidR="00D769AE" w:rsidRPr="003D6739" w:rsidRDefault="00D769AE" w:rsidP="00D769AE">
          <w:pPr>
            <w:rPr>
              <w:i/>
              <w:iCs/>
              <w:sz w:val="22"/>
            </w:rPr>
          </w:pPr>
          <w:r w:rsidRPr="003D6739">
            <w:rPr>
              <w:i/>
              <w:iCs/>
              <w:sz w:val="22"/>
            </w:rPr>
            <w:t>Under CSIRO policy only those who meet all essential criteria can be appointed.</w:t>
          </w:r>
        </w:p>
        <w:p w14:paraId="655ABFF7" w14:textId="77777777" w:rsidR="00D769AE" w:rsidRPr="003D6739" w:rsidRDefault="00D769AE" w:rsidP="00D769AE">
          <w:pPr>
            <w:numPr>
              <w:ilvl w:val="0"/>
              <w:numId w:val="34"/>
            </w:numPr>
            <w:spacing w:before="0" w:after="60" w:line="240" w:lineRule="auto"/>
            <w:rPr>
              <w:iCs/>
              <w:sz w:val="22"/>
            </w:rPr>
          </w:pPr>
          <w:r w:rsidRPr="003D6739">
            <w:rPr>
              <w:iCs/>
              <w:sz w:val="22"/>
            </w:rPr>
            <w:t xml:space="preserve">Relevant trade certificate/diploma/bachelor’s degree or equivalent relevant work experience in design or user experience related area. </w:t>
          </w:r>
        </w:p>
        <w:p w14:paraId="65835BC4" w14:textId="77777777" w:rsidR="00D769AE" w:rsidRPr="003D6739" w:rsidRDefault="00D769AE" w:rsidP="00D769AE">
          <w:pPr>
            <w:numPr>
              <w:ilvl w:val="0"/>
              <w:numId w:val="34"/>
            </w:numPr>
            <w:spacing w:before="0" w:after="60" w:line="240" w:lineRule="auto"/>
            <w:rPr>
              <w:iCs/>
              <w:sz w:val="22"/>
            </w:rPr>
          </w:pPr>
          <w:r w:rsidRPr="003D6739">
            <w:rPr>
              <w:iCs/>
              <w:sz w:val="22"/>
            </w:rPr>
            <w:t>A minimum of 10 years’ relevant professional career experience as a design thinking specialist or ‘generalist’ user experience practitioner.</w:t>
          </w:r>
        </w:p>
        <w:p w14:paraId="7B6463C3" w14:textId="77777777" w:rsidR="00D769AE" w:rsidRPr="000D0731" w:rsidRDefault="00D769AE" w:rsidP="00D769AE">
          <w:pPr>
            <w:numPr>
              <w:ilvl w:val="0"/>
              <w:numId w:val="34"/>
            </w:numPr>
            <w:spacing w:before="0" w:after="60" w:line="240" w:lineRule="auto"/>
            <w:rPr>
              <w:iCs/>
              <w:sz w:val="22"/>
            </w:rPr>
          </w:pPr>
          <w:r w:rsidRPr="003D6739">
            <w:rPr>
              <w:iCs/>
              <w:sz w:val="22"/>
            </w:rPr>
            <w:t xml:space="preserve">A minimum of 2 years’ experience in a </w:t>
          </w:r>
          <w:r>
            <w:rPr>
              <w:iCs/>
              <w:sz w:val="22"/>
            </w:rPr>
            <w:t>design leadership role, with a proven track record of operating at the executive level as a design advocate</w:t>
          </w:r>
          <w:r w:rsidRPr="003D6739">
            <w:rPr>
              <w:iCs/>
              <w:sz w:val="22"/>
            </w:rPr>
            <w:t>.</w:t>
          </w:r>
        </w:p>
        <w:p w14:paraId="55542FD1" w14:textId="77777777" w:rsidR="00D769AE" w:rsidRPr="003D6739" w:rsidRDefault="00D769AE" w:rsidP="00D769AE">
          <w:pPr>
            <w:numPr>
              <w:ilvl w:val="0"/>
              <w:numId w:val="34"/>
            </w:numPr>
            <w:spacing w:before="0" w:after="60" w:line="240" w:lineRule="auto"/>
            <w:rPr>
              <w:iCs/>
              <w:sz w:val="22"/>
            </w:rPr>
          </w:pPr>
          <w:r w:rsidRPr="003D6739">
            <w:rPr>
              <w:iCs/>
              <w:sz w:val="22"/>
            </w:rPr>
            <w:t>Hands-on commercial or applied experience in a production role.</w:t>
          </w:r>
        </w:p>
        <w:p w14:paraId="19BB480F" w14:textId="70F30D18" w:rsidR="00D769AE" w:rsidRPr="003D6739" w:rsidRDefault="00D769AE" w:rsidP="00D769AE">
          <w:pPr>
            <w:numPr>
              <w:ilvl w:val="0"/>
              <w:numId w:val="34"/>
            </w:numPr>
            <w:spacing w:before="0" w:after="60" w:line="240" w:lineRule="auto"/>
            <w:rPr>
              <w:iCs/>
              <w:sz w:val="22"/>
            </w:rPr>
          </w:pPr>
          <w:r w:rsidRPr="003D6739">
            <w:rPr>
              <w:iCs/>
              <w:sz w:val="22"/>
            </w:rPr>
            <w:t>Demonstrated ability to plan, conduct and report on a range of design thinking workshop approaches</w:t>
          </w:r>
          <w:r w:rsidR="00C15DD1">
            <w:rPr>
              <w:iCs/>
              <w:sz w:val="22"/>
            </w:rPr>
            <w:t>.</w:t>
          </w:r>
        </w:p>
        <w:p w14:paraId="40C826D7" w14:textId="77777777" w:rsidR="00D769AE" w:rsidRPr="003D6739" w:rsidRDefault="00D769AE" w:rsidP="00D769AE">
          <w:pPr>
            <w:numPr>
              <w:ilvl w:val="0"/>
              <w:numId w:val="34"/>
            </w:numPr>
            <w:spacing w:before="0" w:after="60" w:line="240" w:lineRule="auto"/>
            <w:rPr>
              <w:iCs/>
              <w:sz w:val="22"/>
            </w:rPr>
          </w:pPr>
          <w:r w:rsidRPr="003D6739">
            <w:rPr>
              <w:iCs/>
              <w:sz w:val="22"/>
            </w:rPr>
            <w:t xml:space="preserve">Demonstrated ability to lead both early and mid-stage user research and to take a disciplined approach to the capturing and communication of insights </w:t>
          </w:r>
        </w:p>
        <w:p w14:paraId="5986D335" w14:textId="01A38662" w:rsidR="00D769AE" w:rsidRPr="003D6739" w:rsidRDefault="00D769AE" w:rsidP="00D769AE">
          <w:pPr>
            <w:numPr>
              <w:ilvl w:val="0"/>
              <w:numId w:val="34"/>
            </w:numPr>
            <w:spacing w:before="0" w:after="60" w:line="240" w:lineRule="auto"/>
            <w:rPr>
              <w:iCs/>
              <w:sz w:val="22"/>
            </w:rPr>
          </w:pPr>
          <w:r w:rsidRPr="003D6739">
            <w:rPr>
              <w:iCs/>
              <w:sz w:val="22"/>
            </w:rPr>
            <w:t>Demonstrated ability to deliver a range of low</w:t>
          </w:r>
          <w:r w:rsidR="00C15DD1">
            <w:rPr>
              <w:iCs/>
              <w:sz w:val="22"/>
            </w:rPr>
            <w:t>-</w:t>
          </w:r>
          <w:r w:rsidRPr="003D6739">
            <w:rPr>
              <w:iCs/>
              <w:sz w:val="22"/>
            </w:rPr>
            <w:t xml:space="preserve">fidelity solution designs for </w:t>
          </w:r>
          <w:r w:rsidR="00C15DD1">
            <w:rPr>
              <w:iCs/>
              <w:sz w:val="22"/>
            </w:rPr>
            <w:t>early validation</w:t>
          </w:r>
          <w:r w:rsidRPr="003D6739">
            <w:rPr>
              <w:iCs/>
              <w:sz w:val="22"/>
            </w:rPr>
            <w:t>.</w:t>
          </w:r>
        </w:p>
        <w:p w14:paraId="24616E93" w14:textId="77777777" w:rsidR="00D769AE" w:rsidRPr="003D6739" w:rsidRDefault="00D769AE" w:rsidP="00D769AE">
          <w:pPr>
            <w:numPr>
              <w:ilvl w:val="0"/>
              <w:numId w:val="34"/>
            </w:numPr>
            <w:spacing w:before="0" w:after="60" w:line="240" w:lineRule="auto"/>
            <w:rPr>
              <w:iCs/>
              <w:sz w:val="22"/>
            </w:rPr>
          </w:pPr>
          <w:r w:rsidRPr="003D6739">
            <w:rPr>
              <w:iCs/>
              <w:sz w:val="22"/>
            </w:rPr>
            <w:t>Practical experience with Agile and Lean design and development methods including design sprints and rapid prototyping.</w:t>
          </w:r>
        </w:p>
        <w:p w14:paraId="48DBBA78" w14:textId="77777777" w:rsidR="00D769AE" w:rsidRPr="003D6739" w:rsidRDefault="00D769AE" w:rsidP="00D769AE">
          <w:pPr>
            <w:numPr>
              <w:ilvl w:val="0"/>
              <w:numId w:val="34"/>
            </w:numPr>
            <w:spacing w:before="0" w:after="60" w:line="240" w:lineRule="auto"/>
            <w:rPr>
              <w:iCs/>
              <w:sz w:val="22"/>
            </w:rPr>
          </w:pPr>
          <w:r w:rsidRPr="003D6739">
            <w:rPr>
              <w:iCs/>
              <w:sz w:val="22"/>
            </w:rPr>
            <w:t>An understanding of the business side of user experience design, including experience balancing stakeholder requests with user needs, conceptualisation and prioritisation under pressure.</w:t>
          </w:r>
        </w:p>
        <w:p w14:paraId="308D68DC" w14:textId="77777777" w:rsidR="00D769AE" w:rsidRPr="003D6739" w:rsidRDefault="00D769AE" w:rsidP="00D769AE">
          <w:pPr>
            <w:numPr>
              <w:ilvl w:val="0"/>
              <w:numId w:val="34"/>
            </w:numPr>
            <w:spacing w:before="0" w:after="60" w:line="240" w:lineRule="auto"/>
            <w:rPr>
              <w:iCs/>
              <w:sz w:val="22"/>
            </w:rPr>
          </w:pPr>
          <w:r w:rsidRPr="003D6739">
            <w:rPr>
              <w:iCs/>
              <w:sz w:val="22"/>
            </w:rPr>
            <w:t>Demonstrated experience in facilitating and synthesising stakeholder workshops.</w:t>
          </w:r>
        </w:p>
        <w:p w14:paraId="3BFC7C8A" w14:textId="77777777" w:rsidR="00D769AE" w:rsidRPr="003D6739" w:rsidRDefault="00D769AE" w:rsidP="00D769AE">
          <w:pPr>
            <w:numPr>
              <w:ilvl w:val="0"/>
              <w:numId w:val="34"/>
            </w:numPr>
            <w:spacing w:before="0" w:after="60" w:line="240" w:lineRule="auto"/>
            <w:rPr>
              <w:iCs/>
              <w:sz w:val="22"/>
            </w:rPr>
          </w:pPr>
          <w:r w:rsidRPr="003D6739">
            <w:rPr>
              <w:iCs/>
              <w:sz w:val="22"/>
            </w:rPr>
            <w:t>Proven history of independently leading end-to-end UX project activities.</w:t>
          </w:r>
        </w:p>
        <w:p w14:paraId="604291F2" w14:textId="77777777" w:rsidR="00D769AE" w:rsidRPr="003D6739" w:rsidRDefault="00D769AE" w:rsidP="00D769AE">
          <w:pPr>
            <w:pStyle w:val="Heading2"/>
            <w:rPr>
              <w:rFonts w:asciiTheme="majorHAnsi" w:eastAsiaTheme="majorEastAsia" w:hAnsiTheme="majorHAnsi" w:cstheme="majorBidi"/>
              <w:b/>
              <w:color w:val="auto"/>
              <w:sz w:val="22"/>
              <w:szCs w:val="22"/>
            </w:rPr>
          </w:pPr>
          <w:r w:rsidRPr="003D6739">
            <w:rPr>
              <w:rFonts w:asciiTheme="majorHAnsi" w:eastAsiaTheme="majorEastAsia" w:hAnsiTheme="majorHAnsi" w:cstheme="majorBidi"/>
              <w:b/>
              <w:color w:val="auto"/>
              <w:sz w:val="22"/>
              <w:szCs w:val="22"/>
            </w:rPr>
            <w:t>Desirable</w:t>
          </w:r>
        </w:p>
        <w:p w14:paraId="74E5EC9E" w14:textId="77777777" w:rsidR="00D769AE" w:rsidRPr="00B50C20" w:rsidRDefault="00D769AE" w:rsidP="00D769AE">
          <w:pPr>
            <w:numPr>
              <w:ilvl w:val="0"/>
              <w:numId w:val="37"/>
            </w:numPr>
            <w:spacing w:before="0" w:after="60" w:line="240" w:lineRule="auto"/>
            <w:rPr>
              <w:iCs/>
              <w:szCs w:val="24"/>
            </w:rPr>
          </w:pPr>
          <w:r w:rsidRPr="003D6739">
            <w:rPr>
              <w:iCs/>
              <w:sz w:val="22"/>
            </w:rPr>
            <w:t>Experience and/or familiarity with speculative design approaches and methodologies.</w:t>
          </w:r>
        </w:p>
        <w:sdt>
          <w:sdtPr>
            <w:rPr>
              <w:rFonts w:asciiTheme="minorHAnsi" w:hAnsiTheme="minorHAnsi" w:cstheme="minorHAnsi"/>
              <w:b/>
              <w:bCs w:val="0"/>
              <w:i/>
              <w:iCs w:val="0"/>
              <w:color w:val="000000"/>
              <w:sz w:val="24"/>
              <w:szCs w:val="24"/>
            </w:rPr>
            <w:alias w:val="Competencies"/>
            <w:tag w:val="Competencies"/>
            <w:id w:val="-887107694"/>
            <w:lock w:val="contentLocked"/>
            <w:placeholder>
              <w:docPart w:val="1E6A2A41BD739A479D23ED1AAA401DA4"/>
            </w:placeholder>
            <w15:appearance w15:val="hidden"/>
          </w:sdtPr>
          <w:sdtEndPr>
            <w:rPr>
              <w:rFonts w:ascii="Calibri" w:hAnsi="Calibri" w:cs="Times New Roman"/>
              <w:b w:val="0"/>
              <w:i w:val="0"/>
            </w:rPr>
          </w:sdtEndPr>
          <w:sdtContent>
            <w:p w14:paraId="33B36555" w14:textId="77777777" w:rsidR="00D769AE" w:rsidRPr="006B4076" w:rsidRDefault="00D769AE" w:rsidP="00D769AE">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04433224" w14:textId="77777777" w:rsidR="00D769AE" w:rsidRPr="006B4076" w:rsidRDefault="00D769AE" w:rsidP="00D769AE">
              <w:pPr>
                <w:pStyle w:val="ListParagraph"/>
                <w:numPr>
                  <w:ilvl w:val="0"/>
                  <w:numId w:val="35"/>
                </w:numPr>
                <w:spacing w:before="100" w:beforeAutospacing="1" w:after="100" w:afterAutospacing="1"/>
                <w:rPr>
                  <w:b/>
                  <w:szCs w:val="24"/>
                </w:rPr>
              </w:pPr>
              <w:r w:rsidRPr="006B4076">
                <w:rPr>
                  <w:b/>
                  <w:szCs w:val="24"/>
                </w:rPr>
                <w:t xml:space="preserve">Teamwork and Collaboration: </w:t>
              </w:r>
              <w:r w:rsidRPr="006B4076">
                <w:rPr>
                  <w:bCs/>
                  <w:szCs w:val="24"/>
                </w:rPr>
                <w:t xml:space="preserve">Cooperates with others to achieve organisational objectives and may share team resources in order to do this. Collaborates with other team as well as industry colleagues. </w:t>
              </w:r>
            </w:p>
            <w:p w14:paraId="20E754C3" w14:textId="77777777" w:rsidR="00D769AE" w:rsidRPr="006B4076" w:rsidRDefault="00D769AE" w:rsidP="00D769AE">
              <w:pPr>
                <w:pStyle w:val="ListParagraph"/>
                <w:numPr>
                  <w:ilvl w:val="0"/>
                  <w:numId w:val="35"/>
                </w:numPr>
                <w:spacing w:before="100" w:beforeAutospacing="1" w:after="100" w:afterAutospacing="1"/>
                <w:rPr>
                  <w:b/>
                  <w:szCs w:val="24"/>
                </w:rPr>
              </w:pPr>
              <w:r w:rsidRPr="006B4076">
                <w:rPr>
                  <w:b/>
                  <w:szCs w:val="24"/>
                </w:rPr>
                <w:t xml:space="preserve">Influence and Communication:  </w:t>
              </w:r>
              <w:r w:rsidRPr="00FE7F36">
                <w:rPr>
                  <w:bCs/>
                  <w:szCs w:val="24"/>
                </w:rPr>
                <w:t>Identifies critical stakeholders and influences them via an influential third party, for example through an established network, to gain support for sometimes contentious, proposals / ideas.</w:t>
              </w:r>
            </w:p>
            <w:p w14:paraId="65AB93D4" w14:textId="77777777" w:rsidR="00D769AE" w:rsidRPr="003926BD" w:rsidRDefault="00D769AE" w:rsidP="00D769AE">
              <w:pPr>
                <w:pStyle w:val="ListParagraph"/>
                <w:numPr>
                  <w:ilvl w:val="0"/>
                  <w:numId w:val="35"/>
                </w:numPr>
                <w:spacing w:before="100" w:beforeAutospacing="1" w:after="100" w:afterAutospacing="1"/>
                <w:rPr>
                  <w:b/>
                  <w:szCs w:val="24"/>
                </w:rPr>
              </w:pPr>
              <w:r w:rsidRPr="003926BD">
                <w:rPr>
                  <w:b/>
                  <w:szCs w:val="24"/>
                </w:rPr>
                <w:t>Resource Management/Leadership:</w:t>
              </w:r>
              <w:r w:rsidRPr="003926BD">
                <w:rPr>
                  <w:szCs w:val="24"/>
                </w:rPr>
                <w:t xml:space="preserve">  Provides leadership that fosters an environment that encourages new ideas and provides support for the development of emerging skills. Creates </w:t>
              </w:r>
              <w:r w:rsidRPr="003926BD">
                <w:rPr>
                  <w:szCs w:val="24"/>
                </w:rPr>
                <w:lastRenderedPageBreak/>
                <w:t>trust by displaying consistency and understanding through integrity and patience. Plans, seeks, allocates and monitors resources to achieve outcomes.</w:t>
              </w:r>
            </w:p>
            <w:p w14:paraId="025327CD" w14:textId="77777777" w:rsidR="00D769AE" w:rsidRPr="003926BD" w:rsidRDefault="00D769AE" w:rsidP="00D769AE">
              <w:pPr>
                <w:pStyle w:val="ListParagraph"/>
                <w:numPr>
                  <w:ilvl w:val="0"/>
                  <w:numId w:val="35"/>
                </w:numPr>
                <w:spacing w:before="100" w:beforeAutospacing="1" w:after="100" w:afterAutospacing="1"/>
                <w:rPr>
                  <w:b/>
                  <w:szCs w:val="24"/>
                </w:rPr>
              </w:pPr>
              <w:r w:rsidRPr="003926BD">
                <w:rPr>
                  <w:b/>
                  <w:szCs w:val="24"/>
                </w:rPr>
                <w:t>Judgement and Problem Solving:</w:t>
              </w:r>
              <w:r w:rsidRPr="003926BD">
                <w:rPr>
                  <w:szCs w:val="24"/>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B2A99A5" w14:textId="77777777" w:rsidR="00D769AE" w:rsidRPr="006B4076" w:rsidRDefault="00D769AE" w:rsidP="00D769AE">
              <w:pPr>
                <w:pStyle w:val="ListParagraph"/>
                <w:numPr>
                  <w:ilvl w:val="0"/>
                  <w:numId w:val="35"/>
                </w:numPr>
                <w:spacing w:before="100" w:beforeAutospacing="1" w:after="100" w:afterAutospacing="1"/>
                <w:rPr>
                  <w:b/>
                  <w:szCs w:val="24"/>
                </w:rPr>
              </w:pPr>
              <w:r w:rsidRPr="006B4076">
                <w:rPr>
                  <w:b/>
                  <w:szCs w:val="24"/>
                </w:rPr>
                <w:t xml:space="preserve">Independence: </w:t>
              </w:r>
              <w:r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3C55354C" w14:textId="77777777" w:rsidR="00D769AE" w:rsidRPr="006B4076" w:rsidRDefault="00D769AE" w:rsidP="00D769AE">
              <w:pPr>
                <w:pStyle w:val="ListParagraph"/>
                <w:numPr>
                  <w:ilvl w:val="0"/>
                  <w:numId w:val="35"/>
                </w:numPr>
                <w:spacing w:before="100" w:beforeAutospacing="1" w:after="100" w:afterAutospacing="1"/>
                <w:rPr>
                  <w:b/>
                  <w:szCs w:val="24"/>
                </w:rPr>
              </w:pPr>
              <w:r w:rsidRPr="006B4076">
                <w:rPr>
                  <w:b/>
                  <w:szCs w:val="24"/>
                </w:rPr>
                <w:t>Adaptability:</w:t>
              </w:r>
              <w:r w:rsidRPr="006B4076">
                <w:rPr>
                  <w:b/>
                  <w:bCs/>
                  <w:i/>
                  <w:iCs/>
                  <w:szCs w:val="24"/>
                </w:rPr>
                <w:t xml:space="preserve"> </w:t>
              </w:r>
              <w:r w:rsidRPr="004330DE">
                <w:rPr>
                  <w:szCs w:val="24"/>
                </w:rPr>
                <w:t>Is flexible in response to external change or when faced with external constraints. Identified and promotes the opportunities arising as a result of change.</w:t>
              </w:r>
            </w:p>
          </w:sdtContent>
        </w:sdt>
        <w:p w14:paraId="2BEA73BC" w14:textId="77777777" w:rsidR="00D769AE" w:rsidRPr="003044E2" w:rsidRDefault="00D769AE" w:rsidP="00D769AE">
          <w:pPr>
            <w:pStyle w:val="Boxedheading"/>
          </w:pPr>
          <w:r>
            <w:t>Special Requirements</w:t>
          </w:r>
        </w:p>
        <w:p w14:paraId="5C66C5F1" w14:textId="77777777" w:rsidR="00D769AE" w:rsidRDefault="00D769AE" w:rsidP="00D769AE">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DC495CD" w14:textId="77777777" w:rsidR="00D769AE" w:rsidRPr="000B3207" w:rsidRDefault="00D769AE" w:rsidP="00D769AE">
          <w:pPr>
            <w:pStyle w:val="Heading2"/>
            <w:rPr>
              <w:b/>
              <w:iCs w:val="0"/>
              <w:color w:val="auto"/>
              <w:sz w:val="26"/>
              <w:szCs w:val="26"/>
            </w:rPr>
          </w:pPr>
          <w:r w:rsidRPr="000B3207">
            <w:rPr>
              <w:b/>
              <w:iCs w:val="0"/>
              <w:color w:val="auto"/>
              <w:sz w:val="26"/>
              <w:szCs w:val="26"/>
            </w:rPr>
            <w:t>About CSIRO</w:t>
          </w:r>
        </w:p>
        <w:bookmarkEnd w:id="3"/>
        <w:p w14:paraId="29B3BEDA" w14:textId="77777777" w:rsidR="00D769AE" w:rsidRPr="00BC1695" w:rsidRDefault="00D769AE" w:rsidP="00D769AE">
          <w:pPr>
            <w:spacing w:after="240"/>
            <w:rPr>
              <w:bCs/>
              <w:szCs w:val="24"/>
              <w:u w:val="single"/>
            </w:rPr>
          </w:pPr>
          <w:r w:rsidRPr="00BC1695">
            <w:rPr>
              <w:bCs/>
              <w:szCs w:val="24"/>
            </w:rPr>
            <w:t xml:space="preserve">We solve the greatest challenges through innovative science and technology. Visit </w:t>
          </w:r>
          <w:hyperlink r:id="rId15" w:tooltip="CSIRO Website" w:history="1">
            <w:r w:rsidRPr="00BC1695">
              <w:rPr>
                <w:bCs/>
                <w:color w:val="757579" w:themeColor="accent3"/>
                <w:szCs w:val="24"/>
                <w:u w:val="single"/>
              </w:rPr>
              <w:t>CSIRO Online</w:t>
            </w:r>
          </w:hyperlink>
          <w:r w:rsidRPr="00BC1695">
            <w:rPr>
              <w:bCs/>
              <w:szCs w:val="24"/>
            </w:rPr>
            <w:t xml:space="preserve"> and </w:t>
          </w:r>
          <w:hyperlink r:id="rId16" w:history="1">
            <w:r w:rsidRPr="00353206">
              <w:rPr>
                <w:rStyle w:val="Hyperlink"/>
                <w:rFonts w:asciiTheme="minorHAnsi" w:hAnsiTheme="minorHAnsi" w:cstheme="minorHAnsi"/>
                <w:bCs/>
                <w:szCs w:val="24"/>
              </w:rPr>
              <w:t>CSIRO Data61</w:t>
            </w:r>
          </w:hyperlink>
          <w:r>
            <w:rPr>
              <w:rFonts w:asciiTheme="minorHAnsi" w:hAnsiTheme="minorHAnsi" w:cstheme="minorHAnsi"/>
              <w:bCs/>
              <w:szCs w:val="24"/>
            </w:rPr>
            <w:t xml:space="preserve"> </w:t>
          </w:r>
          <w:r w:rsidRPr="00BC1695">
            <w:rPr>
              <w:bCs/>
              <w:szCs w:val="24"/>
            </w:rPr>
            <w:t>for more information.</w:t>
          </w:r>
        </w:p>
        <w:p w14:paraId="6FAD81E4" w14:textId="77777777" w:rsidR="00D769AE" w:rsidRPr="00657689" w:rsidRDefault="00D769AE" w:rsidP="00D769AE">
          <w:pPr>
            <w:spacing w:before="0" w:after="0" w:line="240" w:lineRule="auto"/>
            <w:textAlignment w:val="baseline"/>
            <w:rPr>
              <w:rFonts w:eastAsia="Times New Roman" w:cs="Calibri"/>
              <w:szCs w:val="24"/>
            </w:rPr>
          </w:pPr>
          <w:r w:rsidRPr="00657689">
            <w:rPr>
              <w:rFonts w:eastAsia="Times New Roman" w:cs="Calibri"/>
              <w:szCs w:val="24"/>
            </w:rPr>
            <w:t>CSIRO is a values-based organisation.  In your application and at interview you will need to demonstrate behaviours aligned to our values of:</w:t>
          </w:r>
        </w:p>
        <w:p w14:paraId="6E5CF9B7" w14:textId="77777777" w:rsidR="00D769AE" w:rsidRPr="00657689" w:rsidRDefault="00D769AE" w:rsidP="00D769AE">
          <w:pPr>
            <w:numPr>
              <w:ilvl w:val="0"/>
              <w:numId w:val="36"/>
            </w:numPr>
            <w:tabs>
              <w:tab w:val="num" w:pos="1276"/>
            </w:tabs>
            <w:spacing w:before="0" w:after="0" w:line="240" w:lineRule="auto"/>
            <w:jc w:val="both"/>
            <w:textAlignment w:val="baseline"/>
            <w:rPr>
              <w:rFonts w:eastAsia="Times New Roman" w:cs="Calibri"/>
              <w:szCs w:val="24"/>
            </w:rPr>
          </w:pPr>
          <w:r w:rsidRPr="00657689">
            <w:rPr>
              <w:rFonts w:eastAsia="Times New Roman" w:cs="Calibri"/>
              <w:szCs w:val="24"/>
            </w:rPr>
            <w:t>People First </w:t>
          </w:r>
        </w:p>
        <w:p w14:paraId="7FE4E547" w14:textId="77777777" w:rsidR="00D769AE" w:rsidRPr="00657689" w:rsidRDefault="00D769AE" w:rsidP="00D769AE">
          <w:pPr>
            <w:numPr>
              <w:ilvl w:val="0"/>
              <w:numId w:val="36"/>
            </w:numPr>
            <w:tabs>
              <w:tab w:val="num" w:pos="1276"/>
            </w:tabs>
            <w:spacing w:before="0" w:after="0" w:line="240" w:lineRule="auto"/>
            <w:jc w:val="both"/>
            <w:textAlignment w:val="baseline"/>
            <w:rPr>
              <w:rFonts w:eastAsia="Times New Roman" w:cs="Calibri"/>
              <w:color w:val="auto"/>
              <w:szCs w:val="24"/>
            </w:rPr>
          </w:pPr>
          <w:r w:rsidRPr="00657689">
            <w:rPr>
              <w:rFonts w:eastAsia="Times New Roman" w:cs="Calibri"/>
              <w:szCs w:val="24"/>
            </w:rPr>
            <w:t>Further Together</w:t>
          </w:r>
        </w:p>
        <w:p w14:paraId="0B3CC21E" w14:textId="77777777" w:rsidR="00D769AE" w:rsidRPr="00657689" w:rsidRDefault="00D769AE" w:rsidP="00D769AE">
          <w:pPr>
            <w:numPr>
              <w:ilvl w:val="0"/>
              <w:numId w:val="36"/>
            </w:numPr>
            <w:tabs>
              <w:tab w:val="num" w:pos="1276"/>
            </w:tabs>
            <w:spacing w:before="0" w:after="0" w:line="240" w:lineRule="auto"/>
            <w:jc w:val="both"/>
            <w:textAlignment w:val="baseline"/>
            <w:rPr>
              <w:rFonts w:eastAsia="Times New Roman" w:cs="Calibri"/>
              <w:szCs w:val="24"/>
            </w:rPr>
          </w:pPr>
          <w:r w:rsidRPr="00657689">
            <w:rPr>
              <w:rFonts w:eastAsia="Times New Roman" w:cs="Calibri"/>
              <w:szCs w:val="24"/>
            </w:rPr>
            <w:t>Making it Real</w:t>
          </w:r>
        </w:p>
        <w:p w14:paraId="34EFACF9" w14:textId="77777777" w:rsidR="00D769AE" w:rsidRPr="0051465E" w:rsidRDefault="00D769AE" w:rsidP="00D769AE">
          <w:pPr>
            <w:numPr>
              <w:ilvl w:val="0"/>
              <w:numId w:val="36"/>
            </w:numPr>
            <w:tabs>
              <w:tab w:val="num" w:pos="1276"/>
            </w:tabs>
            <w:spacing w:before="0" w:after="0" w:line="240" w:lineRule="auto"/>
            <w:jc w:val="both"/>
            <w:textAlignment w:val="baseline"/>
            <w:rPr>
              <w:rFonts w:eastAsia="Times New Roman" w:cs="Calibri"/>
              <w:szCs w:val="24"/>
            </w:rPr>
          </w:pPr>
          <w:r w:rsidRPr="00657689">
            <w:rPr>
              <w:rFonts w:eastAsia="Times New Roman" w:cs="Calibri"/>
              <w:szCs w:val="24"/>
            </w:rPr>
            <w:t>Trusted</w:t>
          </w:r>
        </w:p>
        <w:p w14:paraId="19B59319" w14:textId="77777777" w:rsidR="00017C2D" w:rsidRPr="00C763E5" w:rsidRDefault="00017C2D" w:rsidP="00C763E5">
          <w:pPr>
            <w:pStyle w:val="BodyText"/>
          </w:pPr>
        </w:p>
        <w:p w14:paraId="112A47AD" w14:textId="5EA2B61F" w:rsidR="000F3130" w:rsidRPr="000D1BC8" w:rsidRDefault="00D715D1" w:rsidP="008805EA">
          <w:pPr>
            <w:spacing w:before="0" w:after="0" w:line="240" w:lineRule="auto"/>
            <w:rPr>
              <w:noProof/>
            </w:rPr>
          </w:pPr>
        </w:p>
      </w:sdtContent>
    </w:sdt>
    <w:bookmarkEnd w:id="0" w:displacedByCustomXml="prev"/>
    <w:bookmarkEnd w:id="1" w:displacedByCustomXml="prev"/>
    <w:sectPr w:rsidR="000F3130" w:rsidRPr="000D1BC8" w:rsidSect="00246B35">
      <w:footerReference w:type="defaul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7CE18" w14:textId="77777777" w:rsidR="00CF2268" w:rsidRDefault="00CF2268" w:rsidP="000A377A">
      <w:r>
        <w:separator/>
      </w:r>
    </w:p>
  </w:endnote>
  <w:endnote w:type="continuationSeparator" w:id="0">
    <w:p w14:paraId="4844619A" w14:textId="77777777" w:rsidR="00CF2268" w:rsidRDefault="00CF226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4E2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A2D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FFA8" w14:textId="77777777" w:rsidR="00CF2268" w:rsidRDefault="00CF2268" w:rsidP="000A377A">
      <w:r>
        <w:separator/>
      </w:r>
    </w:p>
  </w:footnote>
  <w:footnote w:type="continuationSeparator" w:id="0">
    <w:p w14:paraId="34059A63" w14:textId="77777777" w:rsidR="00CF2268" w:rsidRDefault="00CF2268" w:rsidP="000A3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067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64750D"/>
    <w:multiLevelType w:val="multilevel"/>
    <w:tmpl w:val="8F2C2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C07E88"/>
    <w:multiLevelType w:val="hybridMultilevel"/>
    <w:tmpl w:val="DDA801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FD26616"/>
    <w:multiLevelType w:val="hybridMultilevel"/>
    <w:tmpl w:val="7C205642"/>
    <w:lvl w:ilvl="0" w:tplc="89528736">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066218C"/>
    <w:multiLevelType w:val="hybridMultilevel"/>
    <w:tmpl w:val="40D46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48E09D3"/>
    <w:multiLevelType w:val="hybridMultilevel"/>
    <w:tmpl w:val="2B4695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5903E4E"/>
    <w:multiLevelType w:val="hybridMultilevel"/>
    <w:tmpl w:val="114032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6703F3A"/>
    <w:multiLevelType w:val="hybridMultilevel"/>
    <w:tmpl w:val="A9D61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FB77782"/>
    <w:multiLevelType w:val="hybridMultilevel"/>
    <w:tmpl w:val="2F46DFD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5C1215F"/>
    <w:multiLevelType w:val="hybridMultilevel"/>
    <w:tmpl w:val="FAC86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0" w15:restartNumberingAfterBreak="0">
    <w:nsid w:val="5C086E1F"/>
    <w:multiLevelType w:val="hybridMultilevel"/>
    <w:tmpl w:val="EAC0476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3905A4"/>
    <w:multiLevelType w:val="hybridMultilevel"/>
    <w:tmpl w:val="40A8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8A07660"/>
    <w:multiLevelType w:val="hybridMultilevel"/>
    <w:tmpl w:val="C6C8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5E60B2"/>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9EB0C4D"/>
    <w:multiLevelType w:val="hybridMultilevel"/>
    <w:tmpl w:val="2B5CB8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9"/>
  </w:num>
  <w:num w:numId="15">
    <w:abstractNumId w:val="33"/>
  </w:num>
  <w:num w:numId="16">
    <w:abstractNumId w:val="31"/>
  </w:num>
  <w:num w:numId="17">
    <w:abstractNumId w:val="21"/>
  </w:num>
  <w:num w:numId="18">
    <w:abstractNumId w:val="24"/>
  </w:num>
  <w:num w:numId="19">
    <w:abstractNumId w:val="28"/>
  </w:num>
  <w:num w:numId="20">
    <w:abstractNumId w:val="32"/>
  </w:num>
  <w:num w:numId="21">
    <w:abstractNumId w:val="20"/>
  </w:num>
  <w:num w:numId="22">
    <w:abstractNumId w:val="19"/>
  </w:num>
  <w:num w:numId="23">
    <w:abstractNumId w:val="34"/>
  </w:num>
  <w:num w:numId="24">
    <w:abstractNumId w:val="11"/>
  </w:num>
  <w:num w:numId="25">
    <w:abstractNumId w:val="14"/>
  </w:num>
  <w:num w:numId="26">
    <w:abstractNumId w:val="15"/>
  </w:num>
  <w:num w:numId="27">
    <w:abstractNumId w:val="30"/>
  </w:num>
  <w:num w:numId="28">
    <w:abstractNumId w:val="13"/>
  </w:num>
  <w:num w:numId="29">
    <w:abstractNumId w:val="26"/>
  </w:num>
  <w:num w:numId="30">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1">
    <w:abstractNumId w:val="36"/>
  </w:num>
  <w:num w:numId="32">
    <w:abstractNumId w:val="18"/>
  </w:num>
  <w:num w:numId="33">
    <w:abstractNumId w:val="10"/>
  </w:num>
  <w:num w:numId="34">
    <w:abstractNumId w:val="23"/>
  </w:num>
  <w:num w:numId="35">
    <w:abstractNumId w:val="27"/>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3E5"/>
    <w:rsid w:val="0000019E"/>
    <w:rsid w:val="00000611"/>
    <w:rsid w:val="00001727"/>
    <w:rsid w:val="0000300B"/>
    <w:rsid w:val="00004479"/>
    <w:rsid w:val="00004608"/>
    <w:rsid w:val="00005554"/>
    <w:rsid w:val="000072A2"/>
    <w:rsid w:val="00012B21"/>
    <w:rsid w:val="00014F95"/>
    <w:rsid w:val="00015AC3"/>
    <w:rsid w:val="00015D9B"/>
    <w:rsid w:val="000166E8"/>
    <w:rsid w:val="00017C2D"/>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9D9"/>
    <w:rsid w:val="00046F89"/>
    <w:rsid w:val="00047EE6"/>
    <w:rsid w:val="00052497"/>
    <w:rsid w:val="000532A1"/>
    <w:rsid w:val="0005574D"/>
    <w:rsid w:val="00057F5D"/>
    <w:rsid w:val="0006065C"/>
    <w:rsid w:val="000608F4"/>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59F9"/>
    <w:rsid w:val="000A6A79"/>
    <w:rsid w:val="000A79FB"/>
    <w:rsid w:val="000B19E5"/>
    <w:rsid w:val="000B3142"/>
    <w:rsid w:val="000B56E0"/>
    <w:rsid w:val="000B5DA3"/>
    <w:rsid w:val="000C12C8"/>
    <w:rsid w:val="000C1AA1"/>
    <w:rsid w:val="000C5CED"/>
    <w:rsid w:val="000C67C8"/>
    <w:rsid w:val="000C6AC9"/>
    <w:rsid w:val="000D1BC8"/>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235D"/>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56E3"/>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5092"/>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7DD6"/>
    <w:rsid w:val="00450665"/>
    <w:rsid w:val="00452A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6CD"/>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D17A9"/>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46FCC"/>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34AC"/>
    <w:rsid w:val="0087674F"/>
    <w:rsid w:val="00876CFA"/>
    <w:rsid w:val="008772C9"/>
    <w:rsid w:val="00877E46"/>
    <w:rsid w:val="008805EA"/>
    <w:rsid w:val="00881475"/>
    <w:rsid w:val="008823CF"/>
    <w:rsid w:val="0088367A"/>
    <w:rsid w:val="00884007"/>
    <w:rsid w:val="00890A6B"/>
    <w:rsid w:val="00892801"/>
    <w:rsid w:val="00892976"/>
    <w:rsid w:val="008951FE"/>
    <w:rsid w:val="0089705C"/>
    <w:rsid w:val="008A3CB6"/>
    <w:rsid w:val="008A4A7C"/>
    <w:rsid w:val="008A7B92"/>
    <w:rsid w:val="008B367A"/>
    <w:rsid w:val="008B3A68"/>
    <w:rsid w:val="008B4108"/>
    <w:rsid w:val="008B4BF5"/>
    <w:rsid w:val="008B50CA"/>
    <w:rsid w:val="008B5616"/>
    <w:rsid w:val="008C3210"/>
    <w:rsid w:val="008C56B7"/>
    <w:rsid w:val="008C5731"/>
    <w:rsid w:val="008C788C"/>
    <w:rsid w:val="008D1863"/>
    <w:rsid w:val="008D19F5"/>
    <w:rsid w:val="008D1EF5"/>
    <w:rsid w:val="008D3CAA"/>
    <w:rsid w:val="008D668E"/>
    <w:rsid w:val="008D6FC3"/>
    <w:rsid w:val="008D765C"/>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2A75"/>
    <w:rsid w:val="009341A0"/>
    <w:rsid w:val="00935014"/>
    <w:rsid w:val="009355D8"/>
    <w:rsid w:val="00937FD2"/>
    <w:rsid w:val="00942923"/>
    <w:rsid w:val="00945A76"/>
    <w:rsid w:val="009472B3"/>
    <w:rsid w:val="009511DD"/>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371F2"/>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080E"/>
    <w:rsid w:val="00B94236"/>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70C6"/>
    <w:rsid w:val="00BE7249"/>
    <w:rsid w:val="00BF05EC"/>
    <w:rsid w:val="00BF08C7"/>
    <w:rsid w:val="00BF4CF3"/>
    <w:rsid w:val="00BF5EA6"/>
    <w:rsid w:val="00BF5F95"/>
    <w:rsid w:val="00BF7946"/>
    <w:rsid w:val="00C01321"/>
    <w:rsid w:val="00C02E1E"/>
    <w:rsid w:val="00C04806"/>
    <w:rsid w:val="00C10B13"/>
    <w:rsid w:val="00C11C59"/>
    <w:rsid w:val="00C13B10"/>
    <w:rsid w:val="00C152D1"/>
    <w:rsid w:val="00C15C06"/>
    <w:rsid w:val="00C15DD1"/>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63E5"/>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49AE"/>
    <w:rsid w:val="00CB60B3"/>
    <w:rsid w:val="00CB60DE"/>
    <w:rsid w:val="00CB6B26"/>
    <w:rsid w:val="00CB7AC6"/>
    <w:rsid w:val="00CB7B75"/>
    <w:rsid w:val="00CB7FC0"/>
    <w:rsid w:val="00CC069A"/>
    <w:rsid w:val="00CC1407"/>
    <w:rsid w:val="00CC1E44"/>
    <w:rsid w:val="00CC3644"/>
    <w:rsid w:val="00CC748D"/>
    <w:rsid w:val="00CD1336"/>
    <w:rsid w:val="00CD2078"/>
    <w:rsid w:val="00CD6197"/>
    <w:rsid w:val="00CE2717"/>
    <w:rsid w:val="00CE4BE8"/>
    <w:rsid w:val="00CE4C0F"/>
    <w:rsid w:val="00CE58A3"/>
    <w:rsid w:val="00CE5D73"/>
    <w:rsid w:val="00CE7C9F"/>
    <w:rsid w:val="00CF2268"/>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173B2"/>
    <w:rsid w:val="00D22432"/>
    <w:rsid w:val="00D23943"/>
    <w:rsid w:val="00D31094"/>
    <w:rsid w:val="00D31A90"/>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15D1"/>
    <w:rsid w:val="00D722D9"/>
    <w:rsid w:val="00D73DDD"/>
    <w:rsid w:val="00D7592C"/>
    <w:rsid w:val="00D769AE"/>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E0EA8"/>
    <w:rsid w:val="00EE16DD"/>
    <w:rsid w:val="00EE2E6A"/>
    <w:rsid w:val="00EE3C2E"/>
    <w:rsid w:val="00EE4022"/>
    <w:rsid w:val="00EE5E29"/>
    <w:rsid w:val="00EE64ED"/>
    <w:rsid w:val="00EE67B9"/>
    <w:rsid w:val="00EE6E87"/>
    <w:rsid w:val="00EE75A4"/>
    <w:rsid w:val="00EF461A"/>
    <w:rsid w:val="00EF5B1A"/>
    <w:rsid w:val="00F010F6"/>
    <w:rsid w:val="00F0161A"/>
    <w:rsid w:val="00F04B29"/>
    <w:rsid w:val="00F04CE7"/>
    <w:rsid w:val="00F058A1"/>
    <w:rsid w:val="00F05D9B"/>
    <w:rsid w:val="00F07016"/>
    <w:rsid w:val="00F10F3D"/>
    <w:rsid w:val="00F11F37"/>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6B18"/>
    <w:rsid w:val="00F90858"/>
    <w:rsid w:val="00F968D2"/>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368BA"/>
  <w15:docId w15:val="{F21901C0-6F72-8B42-A2CE-F6060146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769AE"/>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Cs w:val="18"/>
    </w:rPr>
  </w:style>
  <w:style w:type="paragraph" w:styleId="BodyText">
    <w:name w:val="Body Text"/>
    <w:link w:val="BodyTextChar"/>
    <w:qFormat/>
    <w:rsid w:val="003456E3"/>
    <w:pPr>
      <w:spacing w:before="120" w:after="120" w:line="264" w:lineRule="auto"/>
    </w:pPr>
    <w:rPr>
      <w:rFonts w:ascii="Calibri" w:eastAsia="Calibri" w:hAnsi="Calibri"/>
      <w:color w:val="000000"/>
      <w:szCs w:val="22"/>
    </w:rPr>
  </w:style>
  <w:style w:type="character" w:customStyle="1" w:styleId="BodyTextChar">
    <w:name w:val="Body Text Char"/>
    <w:basedOn w:val="DefaultParagraphFont"/>
    <w:link w:val="BodyText"/>
    <w:rsid w:val="003456E3"/>
    <w:rPr>
      <w:rFonts w:ascii="Calibri" w:eastAsia="Calibri" w:hAnsi="Calibri"/>
      <w:color w:val="000000"/>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customStyle="1" w:styleId="BlindHyperlink">
    <w:name w:val="Blind Hyperlink"/>
    <w:uiPriority w:val="1"/>
    <w:qFormat/>
    <w:rsid w:val="00C763E5"/>
    <w:rPr>
      <w:rFonts w:cs="Times New Roman"/>
      <w:b/>
      <w:color w:val="auto"/>
      <w:u w:val="none"/>
    </w:rPr>
  </w:style>
  <w:style w:type="character" w:styleId="UnresolvedMention">
    <w:name w:val="Unresolved Mention"/>
    <w:basedOn w:val="DefaultParagraphFont"/>
    <w:uiPriority w:val="99"/>
    <w:semiHidden/>
    <w:unhideWhenUsed/>
    <w:rsid w:val="00C763E5"/>
    <w:rPr>
      <w:color w:val="605E5C"/>
      <w:shd w:val="clear" w:color="auto" w:fill="E1DFDD"/>
    </w:rPr>
  </w:style>
  <w:style w:type="paragraph" w:styleId="NormalWeb">
    <w:name w:val="Normal (Web)"/>
    <w:basedOn w:val="Normal"/>
    <w:uiPriority w:val="99"/>
    <w:semiHidden/>
    <w:unhideWhenUsed/>
    <w:rsid w:val="003456E3"/>
    <w:pPr>
      <w:spacing w:before="100" w:beforeAutospacing="1" w:after="100" w:afterAutospacing="1" w:line="240" w:lineRule="auto"/>
    </w:pPr>
    <w:rPr>
      <w:rFonts w:ascii="Times New Roman" w:eastAsia="Times New Roman" w:hAnsi="Times New Roman"/>
      <w:color w:val="auto"/>
      <w:szCs w:val="24"/>
    </w:rPr>
  </w:style>
  <w:style w:type="character" w:styleId="FollowedHyperlink">
    <w:name w:val="FollowedHyperlink"/>
    <w:basedOn w:val="DefaultParagraphFont"/>
    <w:semiHidden/>
    <w:unhideWhenUsed/>
    <w:rsid w:val="00052497"/>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eorgina.ibarra@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data61.csiro.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bs.csiro.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N30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6A2A41BD739A479D23ED1AAA401DA4"/>
        <w:category>
          <w:name w:val="General"/>
          <w:gallery w:val="placeholder"/>
        </w:category>
        <w:types>
          <w:type w:val="bbPlcHdr"/>
        </w:types>
        <w:behaviors>
          <w:behavior w:val="content"/>
        </w:behaviors>
        <w:guid w:val="{0DC8A0DE-5D95-7C40-8A5C-69D64CF5E4C6}"/>
      </w:docPartPr>
      <w:docPartBody>
        <w:p w:rsidR="007A0BA9" w:rsidRDefault="00CD1048" w:rsidP="00CD1048">
          <w:pPr>
            <w:pStyle w:val="1E6A2A41BD739A479D23ED1AAA401DA4"/>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48"/>
    <w:rsid w:val="00616464"/>
    <w:rsid w:val="007A0BA9"/>
    <w:rsid w:val="00CD10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048"/>
    <w:rPr>
      <w:color w:val="808080"/>
    </w:rPr>
  </w:style>
  <w:style w:type="paragraph" w:customStyle="1" w:styleId="1E6A2A41BD739A479D23ED1AAA401DA4">
    <w:name w:val="1E6A2A41BD739A479D23ED1AAA401DA4"/>
    <w:rsid w:val="00CD10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9d56f65-ef43-4e59-b084-d4bf4ff12e34">FV24ZVJDNJNE-422025839-1995</_dlc_DocId>
    <_dlc_DocIdUrl xmlns="f9d56f65-ef43-4e59-b084-d4bf4ff12e34">
      <Url>https://csiroau.sharepoint.com/sites/ProductManagement/_layouts/15/DocIdRedir.aspx?ID=FV24ZVJDNJNE-422025839-1995</Url>
      <Description>FV24ZVJDNJNE-422025839-1995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f323d649c56fb811f38d597e5497ad1a">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6a7a310b1a97c276c457aa21affb38da"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2CB90-31AA-40E1-BACF-3DF088BF3F62}">
  <ds:schemaRefs>
    <ds:schemaRef ds:uri="http://schemas.microsoft.com/office/2006/metadata/properties"/>
    <ds:schemaRef ds:uri="http://schemas.microsoft.com/office/infopath/2007/PartnerControls"/>
    <ds:schemaRef ds:uri="f9d56f65-ef43-4e59-b084-d4bf4ff12e34"/>
  </ds:schemaRefs>
</ds:datastoreItem>
</file>

<file path=customXml/itemProps2.xml><?xml version="1.0" encoding="utf-8"?>
<ds:datastoreItem xmlns:ds="http://schemas.openxmlformats.org/officeDocument/2006/customXml" ds:itemID="{FF8FA78D-3D2C-4BC6-8348-D516D1E20210}">
  <ds:schemaRefs>
    <ds:schemaRef ds:uri="http://schemas.microsoft.com/sharepoint/v3/contenttype/forms"/>
  </ds:schemaRefs>
</ds:datastoreItem>
</file>

<file path=customXml/itemProps3.xml><?xml version="1.0" encoding="utf-8"?>
<ds:datastoreItem xmlns:ds="http://schemas.openxmlformats.org/officeDocument/2006/customXml" ds:itemID="{AB5A3586-FB48-46A7-898A-88BCF0FB8FA9}">
  <ds:schemaRefs>
    <ds:schemaRef ds:uri="http://schemas.microsoft.com/sharepoint/events"/>
  </ds:schemaRefs>
</ds:datastoreItem>
</file>

<file path=customXml/itemProps4.xml><?xml version="1.0" encoding="utf-8"?>
<ds:datastoreItem xmlns:ds="http://schemas.openxmlformats.org/officeDocument/2006/customXml" ds:itemID="{1C79C50C-05B4-48B4-868B-F79FE2039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9</TotalTime>
  <Pages>4</Pages>
  <Words>1199</Words>
  <Characters>7509</Characters>
  <Application>Microsoft Office Word</Application>
  <DocSecurity>0</DocSecurity>
  <Lines>139</Lines>
  <Paragraphs>81</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8666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Microsoft Office User</dc:creator>
  <cp:lastModifiedBy>King, Alyssa (Talent, St. Lucia)</cp:lastModifiedBy>
  <cp:revision>3</cp:revision>
  <cp:lastPrinted>2012-02-01T05:32:00Z</cp:lastPrinted>
  <dcterms:created xsi:type="dcterms:W3CDTF">2022-10-20T06:35:00Z</dcterms:created>
  <dcterms:modified xsi:type="dcterms:W3CDTF">2022-10-20T06:36:00Z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9018b96f-3383-428b-9d01-2c9dc19e65bb</vt:lpwstr>
  </property>
</Properties>
</file>