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28C9" w14:textId="77777777" w:rsidR="00E236CF" w:rsidRDefault="00E236CF" w:rsidP="00E236CF">
      <w:pPr>
        <w:rPr>
          <w:b/>
          <w:sz w:val="28"/>
          <w:szCs w:val="28"/>
        </w:rPr>
      </w:pPr>
    </w:p>
    <w:p w14:paraId="4A09B396" w14:textId="77777777" w:rsidR="00E236CF" w:rsidRDefault="00E236CF" w:rsidP="00E236CF">
      <w:pPr>
        <w:rPr>
          <w:b/>
          <w:sz w:val="28"/>
          <w:szCs w:val="28"/>
        </w:rPr>
      </w:pPr>
    </w:p>
    <w:p w14:paraId="713B520A" w14:textId="40D048A2" w:rsidR="00E236CF" w:rsidRPr="00FF2813" w:rsidRDefault="00E27900" w:rsidP="00E236CF">
      <w:pPr>
        <w:rPr>
          <w:b/>
          <w:sz w:val="28"/>
          <w:szCs w:val="28"/>
        </w:rPr>
      </w:pPr>
      <w:r>
        <w:rPr>
          <w:b/>
          <w:sz w:val="28"/>
          <w:szCs w:val="28"/>
        </w:rPr>
        <w:t xml:space="preserve">Senior </w:t>
      </w:r>
      <w:r w:rsidR="00B14089">
        <w:rPr>
          <w:b/>
          <w:sz w:val="28"/>
          <w:szCs w:val="28"/>
        </w:rPr>
        <w:t xml:space="preserve">Principal </w:t>
      </w:r>
      <w:r>
        <w:rPr>
          <w:b/>
          <w:sz w:val="28"/>
          <w:szCs w:val="28"/>
        </w:rPr>
        <w:t>Research Scientist</w:t>
      </w:r>
    </w:p>
    <w:p w14:paraId="732CB951" w14:textId="7948AEA8" w:rsidR="006C69D9" w:rsidRDefault="00E27900" w:rsidP="006C69D9">
      <w:pPr>
        <w:rPr>
          <w:sz w:val="20"/>
        </w:rPr>
      </w:pPr>
      <w:r>
        <w:rPr>
          <w:sz w:val="20"/>
        </w:rPr>
        <w:t>Energy Lead ADS Data61</w:t>
      </w:r>
    </w:p>
    <w:p w14:paraId="70B06F12" w14:textId="77777777" w:rsidR="00E27900" w:rsidRPr="00FF2813" w:rsidRDefault="00E27900" w:rsidP="006C69D9">
      <w:pPr>
        <w:rPr>
          <w:sz w:val="20"/>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FF2813" w14:paraId="663DE671" w14:textId="77777777" w:rsidTr="006B278D">
        <w:trPr>
          <w:trHeight w:val="397"/>
        </w:trPr>
        <w:tc>
          <w:tcPr>
            <w:tcW w:w="3085" w:type="dxa"/>
            <w:shd w:val="clear" w:color="auto" w:fill="F2F2F2"/>
            <w:vAlign w:val="center"/>
          </w:tcPr>
          <w:p w14:paraId="15CE52DD" w14:textId="77777777" w:rsidR="003D59C3" w:rsidRPr="00FF2813" w:rsidRDefault="00955B16" w:rsidP="003A0708">
            <w:pPr>
              <w:rPr>
                <w:b/>
                <w:bCs/>
                <w:sz w:val="20"/>
              </w:rPr>
            </w:pPr>
            <w:r w:rsidRPr="00FF2813">
              <w:rPr>
                <w:b/>
                <w:bCs/>
                <w:sz w:val="20"/>
              </w:rPr>
              <w:t>Role</w:t>
            </w:r>
            <w:r w:rsidR="003D59C3" w:rsidRPr="00FF2813">
              <w:rPr>
                <w:b/>
                <w:bCs/>
                <w:sz w:val="20"/>
              </w:rPr>
              <w:t xml:space="preserve"> Title:</w:t>
            </w:r>
          </w:p>
        </w:tc>
        <w:tc>
          <w:tcPr>
            <w:tcW w:w="6489" w:type="dxa"/>
            <w:vAlign w:val="center"/>
          </w:tcPr>
          <w:p w14:paraId="274D9445" w14:textId="686DDBC0" w:rsidR="003D59C3" w:rsidRPr="00FF2813" w:rsidRDefault="00E27900" w:rsidP="00D75E62">
            <w:pPr>
              <w:rPr>
                <w:sz w:val="20"/>
              </w:rPr>
            </w:pPr>
            <w:r>
              <w:rPr>
                <w:sz w:val="20"/>
              </w:rPr>
              <w:t xml:space="preserve">Energy Lead </w:t>
            </w:r>
          </w:p>
        </w:tc>
      </w:tr>
      <w:tr w:rsidR="00A84592" w:rsidRPr="00FF2813" w14:paraId="7B67CCFF" w14:textId="77777777" w:rsidTr="006B278D">
        <w:trPr>
          <w:trHeight w:val="397"/>
        </w:trPr>
        <w:tc>
          <w:tcPr>
            <w:tcW w:w="3085" w:type="dxa"/>
            <w:shd w:val="clear" w:color="auto" w:fill="F2F2F2"/>
            <w:vAlign w:val="center"/>
          </w:tcPr>
          <w:p w14:paraId="6FBE72E9" w14:textId="77777777" w:rsidR="003D59C3" w:rsidRPr="00FF2813" w:rsidRDefault="00666384" w:rsidP="003A0708">
            <w:pPr>
              <w:rPr>
                <w:b/>
                <w:bCs/>
                <w:sz w:val="20"/>
              </w:rPr>
            </w:pPr>
            <w:r w:rsidRPr="00FF2813">
              <w:rPr>
                <w:b/>
                <w:bCs/>
                <w:sz w:val="20"/>
              </w:rPr>
              <w:t>Classification:</w:t>
            </w:r>
          </w:p>
        </w:tc>
        <w:tc>
          <w:tcPr>
            <w:tcW w:w="6489" w:type="dxa"/>
            <w:vAlign w:val="center"/>
          </w:tcPr>
          <w:p w14:paraId="784B4A21" w14:textId="5A7A9038" w:rsidR="003D59C3" w:rsidRPr="00FF2813" w:rsidRDefault="00C54267" w:rsidP="0002002F">
            <w:pPr>
              <w:rPr>
                <w:sz w:val="20"/>
              </w:rPr>
            </w:pPr>
            <w:r w:rsidRPr="00FF2813">
              <w:rPr>
                <w:sz w:val="20"/>
              </w:rPr>
              <w:t>CSOF</w:t>
            </w:r>
            <w:r w:rsidR="00E13059" w:rsidRPr="00FF2813">
              <w:rPr>
                <w:sz w:val="20"/>
              </w:rPr>
              <w:t xml:space="preserve"> </w:t>
            </w:r>
            <w:r w:rsidR="00B14089">
              <w:rPr>
                <w:sz w:val="20"/>
              </w:rPr>
              <w:t>8</w:t>
            </w:r>
            <w:r w:rsidR="006127FC">
              <w:rPr>
                <w:sz w:val="20"/>
              </w:rPr>
              <w:t>+</w:t>
            </w:r>
            <w:r w:rsidRPr="00FF2813">
              <w:rPr>
                <w:sz w:val="20"/>
              </w:rPr>
              <w:t xml:space="preserve"> (</w:t>
            </w:r>
            <w:r w:rsidR="0034063F" w:rsidRPr="00FF2813">
              <w:rPr>
                <w:sz w:val="20"/>
              </w:rPr>
              <w:t>specified term of 3 years</w:t>
            </w:r>
            <w:r w:rsidRPr="00FF2813">
              <w:rPr>
                <w:sz w:val="20"/>
              </w:rPr>
              <w:t>)</w:t>
            </w:r>
            <w:r w:rsidR="00BF57E6" w:rsidRPr="00FF2813">
              <w:rPr>
                <w:sz w:val="20"/>
              </w:rPr>
              <w:t xml:space="preserve">  </w:t>
            </w:r>
          </w:p>
        </w:tc>
      </w:tr>
      <w:tr w:rsidR="00AB1CA1" w:rsidRPr="00FF2813" w14:paraId="3F08DEDA" w14:textId="77777777" w:rsidTr="007E4D15">
        <w:trPr>
          <w:trHeight w:val="441"/>
        </w:trPr>
        <w:tc>
          <w:tcPr>
            <w:tcW w:w="3085" w:type="dxa"/>
            <w:tcBorders>
              <w:top w:val="single" w:sz="4" w:space="0" w:color="auto"/>
              <w:left w:val="single" w:sz="4" w:space="0" w:color="auto"/>
              <w:bottom w:val="single" w:sz="4" w:space="0" w:color="auto"/>
              <w:right w:val="single" w:sz="4" w:space="0" w:color="auto"/>
            </w:tcBorders>
            <w:shd w:val="clear" w:color="auto" w:fill="F2F2F2"/>
            <w:vAlign w:val="center"/>
          </w:tcPr>
          <w:p w14:paraId="583039F6" w14:textId="77777777" w:rsidR="00AB1CA1" w:rsidRPr="00FF2813" w:rsidRDefault="00AB1CA1" w:rsidP="008F5E3E">
            <w:pPr>
              <w:rPr>
                <w:b/>
                <w:bCs/>
                <w:sz w:val="20"/>
              </w:rPr>
            </w:pPr>
            <w:r w:rsidRPr="00FF2813">
              <w:rPr>
                <w:rStyle w:val="BlindHyperlink"/>
                <w:rFonts w:cs="Arial"/>
                <w:bCs/>
                <w:sz w:val="20"/>
              </w:rPr>
              <w:t>Reference Number</w:t>
            </w:r>
            <w:r w:rsidRPr="00FF2813">
              <w:rPr>
                <w:b/>
                <w:bCs/>
                <w:sz w:val="20"/>
              </w:rPr>
              <w:t>:</w:t>
            </w:r>
          </w:p>
        </w:tc>
        <w:tc>
          <w:tcPr>
            <w:tcW w:w="6489" w:type="dxa"/>
            <w:tcBorders>
              <w:top w:val="single" w:sz="4" w:space="0" w:color="auto"/>
              <w:left w:val="single" w:sz="4" w:space="0" w:color="auto"/>
              <w:bottom w:val="single" w:sz="4" w:space="0" w:color="auto"/>
              <w:right w:val="single" w:sz="4" w:space="0" w:color="auto"/>
            </w:tcBorders>
            <w:vAlign w:val="center"/>
          </w:tcPr>
          <w:p w14:paraId="4D2C7ECA" w14:textId="272E7CDF" w:rsidR="00AB1CA1" w:rsidRPr="00FF2813" w:rsidRDefault="00902260" w:rsidP="008F5E3E">
            <w:pPr>
              <w:rPr>
                <w:sz w:val="20"/>
              </w:rPr>
            </w:pPr>
            <w:r>
              <w:rPr>
                <w:sz w:val="20"/>
              </w:rPr>
              <w:t>84779</w:t>
            </w:r>
          </w:p>
        </w:tc>
      </w:tr>
      <w:tr w:rsidR="00AB1CA1" w:rsidRPr="00FF2813" w14:paraId="06129C7B" w14:textId="77777777" w:rsidTr="00AB1CA1">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F2F2F2"/>
            <w:vAlign w:val="center"/>
          </w:tcPr>
          <w:p w14:paraId="525A385F" w14:textId="77777777" w:rsidR="00AB1CA1" w:rsidRPr="00FF2813" w:rsidRDefault="00AB1CA1" w:rsidP="008F5E3E">
            <w:pPr>
              <w:rPr>
                <w:rStyle w:val="BlindHyperlink"/>
                <w:rFonts w:cs="Arial"/>
                <w:bCs/>
                <w:sz w:val="20"/>
              </w:rPr>
            </w:pPr>
            <w:r w:rsidRPr="00FF2813">
              <w:rPr>
                <w:rStyle w:val="BlindHyperlink"/>
                <w:rFonts w:cs="Arial"/>
                <w:bCs/>
                <w:sz w:val="20"/>
              </w:rPr>
              <w:t>Salary Range:</w:t>
            </w:r>
          </w:p>
        </w:tc>
        <w:tc>
          <w:tcPr>
            <w:tcW w:w="6489" w:type="dxa"/>
            <w:tcBorders>
              <w:top w:val="single" w:sz="4" w:space="0" w:color="auto"/>
              <w:left w:val="single" w:sz="4" w:space="0" w:color="auto"/>
              <w:bottom w:val="single" w:sz="4" w:space="0" w:color="auto"/>
              <w:right w:val="single" w:sz="4" w:space="0" w:color="auto"/>
            </w:tcBorders>
            <w:vAlign w:val="center"/>
          </w:tcPr>
          <w:p w14:paraId="6A3172EB" w14:textId="6F161677" w:rsidR="00AB1CA1" w:rsidRPr="00FF2813" w:rsidRDefault="00AB1CA1" w:rsidP="00AB1CA1">
            <w:pPr>
              <w:rPr>
                <w:sz w:val="20"/>
              </w:rPr>
            </w:pPr>
            <w:bookmarkStart w:id="0" w:name="SalaryRange"/>
            <w:r w:rsidRPr="00FF2813">
              <w:rPr>
                <w:sz w:val="20"/>
              </w:rPr>
              <w:t>AU $</w:t>
            </w:r>
            <w:r w:rsidR="006127FC">
              <w:rPr>
                <w:sz w:val="20"/>
              </w:rPr>
              <w:t>141,949</w:t>
            </w:r>
            <w:r w:rsidR="000706FF">
              <w:rPr>
                <w:sz w:val="20"/>
              </w:rPr>
              <w:t>K</w:t>
            </w:r>
            <w:r w:rsidRPr="00FF2813">
              <w:rPr>
                <w:sz w:val="20"/>
              </w:rPr>
              <w:t xml:space="preserve"> to AU </w:t>
            </w:r>
            <w:r w:rsidR="00E13059" w:rsidRPr="00FF2813">
              <w:rPr>
                <w:sz w:val="20"/>
              </w:rPr>
              <w:t>$</w:t>
            </w:r>
            <w:r w:rsidR="006127FC">
              <w:rPr>
                <w:sz w:val="20"/>
              </w:rPr>
              <w:t>212,658</w:t>
            </w:r>
            <w:r w:rsidRPr="00FF2813">
              <w:rPr>
                <w:sz w:val="20"/>
              </w:rPr>
              <w:t xml:space="preserve"> plus up to 15.4% superannuation</w:t>
            </w:r>
            <w:bookmarkEnd w:id="0"/>
          </w:p>
        </w:tc>
      </w:tr>
      <w:tr w:rsidR="00AB1CA1" w:rsidRPr="00FF2813" w14:paraId="32A8EDAF" w14:textId="77777777" w:rsidTr="00AB1CA1">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F2F2F2"/>
            <w:vAlign w:val="center"/>
          </w:tcPr>
          <w:p w14:paraId="1309DEDF" w14:textId="77777777" w:rsidR="00AB1CA1" w:rsidRPr="00FF2813" w:rsidRDefault="00AB1CA1" w:rsidP="008F5E3E">
            <w:pPr>
              <w:rPr>
                <w:b/>
                <w:bCs/>
                <w:sz w:val="20"/>
              </w:rPr>
            </w:pPr>
            <w:r w:rsidRPr="00FF2813">
              <w:rPr>
                <w:rStyle w:val="BlindHyperlink"/>
                <w:rFonts w:cs="Arial"/>
                <w:bCs/>
                <w:sz w:val="20"/>
              </w:rPr>
              <w:t>Location</w:t>
            </w:r>
            <w:r w:rsidRPr="00FF2813">
              <w:rPr>
                <w:b/>
                <w:bCs/>
                <w:sz w:val="20"/>
              </w:rPr>
              <w:t>:</w:t>
            </w:r>
          </w:p>
        </w:tc>
        <w:tc>
          <w:tcPr>
            <w:tcW w:w="6489" w:type="dxa"/>
            <w:tcBorders>
              <w:top w:val="single" w:sz="4" w:space="0" w:color="auto"/>
              <w:left w:val="single" w:sz="4" w:space="0" w:color="auto"/>
              <w:bottom w:val="single" w:sz="4" w:space="0" w:color="auto"/>
              <w:right w:val="single" w:sz="4" w:space="0" w:color="auto"/>
            </w:tcBorders>
            <w:vAlign w:val="center"/>
          </w:tcPr>
          <w:p w14:paraId="7CB7CFB9" w14:textId="77777777" w:rsidR="00AB1CA1" w:rsidRPr="00FF2813" w:rsidRDefault="00FF2813" w:rsidP="00AB1CA1">
            <w:pPr>
              <w:rPr>
                <w:sz w:val="20"/>
              </w:rPr>
            </w:pPr>
            <w:r>
              <w:rPr>
                <w:sz w:val="20"/>
              </w:rPr>
              <w:t>Negotiable</w:t>
            </w:r>
            <w:r w:rsidR="00E13059" w:rsidRPr="00FF2813">
              <w:rPr>
                <w:sz w:val="20"/>
              </w:rPr>
              <w:t xml:space="preserve"> </w:t>
            </w:r>
          </w:p>
        </w:tc>
      </w:tr>
      <w:tr w:rsidR="00AB1CA1" w:rsidRPr="00FF2813" w14:paraId="4AC83519" w14:textId="77777777" w:rsidTr="00AB1CA1">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F2F2F2"/>
            <w:vAlign w:val="center"/>
          </w:tcPr>
          <w:p w14:paraId="15B3279F" w14:textId="77777777" w:rsidR="00AB1CA1" w:rsidRPr="00FF2813" w:rsidRDefault="00AB1CA1" w:rsidP="008F5E3E">
            <w:pPr>
              <w:rPr>
                <w:b/>
                <w:bCs/>
                <w:sz w:val="20"/>
              </w:rPr>
            </w:pPr>
            <w:r w:rsidRPr="00FF2813">
              <w:rPr>
                <w:rStyle w:val="BlindHyperlink"/>
                <w:rFonts w:cs="Arial"/>
                <w:bCs/>
                <w:sz w:val="20"/>
              </w:rPr>
              <w:t>Relocation assistance</w:t>
            </w:r>
            <w:r w:rsidRPr="00FF2813">
              <w:rPr>
                <w:b/>
                <w:bCs/>
                <w:sz w:val="20"/>
              </w:rPr>
              <w:t>:</w:t>
            </w:r>
          </w:p>
        </w:tc>
        <w:tc>
          <w:tcPr>
            <w:tcW w:w="6489" w:type="dxa"/>
            <w:tcBorders>
              <w:top w:val="single" w:sz="4" w:space="0" w:color="auto"/>
              <w:left w:val="single" w:sz="4" w:space="0" w:color="auto"/>
              <w:bottom w:val="single" w:sz="4" w:space="0" w:color="auto"/>
              <w:right w:val="single" w:sz="4" w:space="0" w:color="auto"/>
            </w:tcBorders>
            <w:vAlign w:val="center"/>
          </w:tcPr>
          <w:p w14:paraId="1503B876" w14:textId="32C22164" w:rsidR="00AB1CA1" w:rsidRPr="00FF2813" w:rsidRDefault="00AB1CA1" w:rsidP="00AB1CA1">
            <w:pPr>
              <w:rPr>
                <w:sz w:val="20"/>
              </w:rPr>
            </w:pPr>
          </w:p>
        </w:tc>
      </w:tr>
      <w:tr w:rsidR="00AB1CA1" w:rsidRPr="00FF2813" w14:paraId="09553134" w14:textId="77777777" w:rsidTr="00AB1CA1">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F2F2F2"/>
            <w:vAlign w:val="center"/>
          </w:tcPr>
          <w:p w14:paraId="7DA9DCB1" w14:textId="77777777" w:rsidR="0067595E" w:rsidRPr="00FF2813" w:rsidRDefault="00AB1CA1" w:rsidP="00AB1CA1">
            <w:pPr>
              <w:rPr>
                <w:rStyle w:val="BlindHyperlink"/>
                <w:rFonts w:cs="Arial"/>
                <w:bCs/>
                <w:sz w:val="20"/>
              </w:rPr>
            </w:pPr>
            <w:r w:rsidRPr="00FF2813">
              <w:rPr>
                <w:rStyle w:val="BlindHyperlink"/>
                <w:rFonts w:cs="Arial"/>
                <w:bCs/>
                <w:sz w:val="20"/>
              </w:rPr>
              <w:t>Applications are open to:</w:t>
            </w:r>
          </w:p>
        </w:tc>
        <w:tc>
          <w:tcPr>
            <w:tcW w:w="6489" w:type="dxa"/>
            <w:tcBorders>
              <w:top w:val="single" w:sz="4" w:space="0" w:color="auto"/>
              <w:left w:val="single" w:sz="4" w:space="0" w:color="auto"/>
              <w:bottom w:val="single" w:sz="4" w:space="0" w:color="auto"/>
              <w:right w:val="single" w:sz="4" w:space="0" w:color="auto"/>
            </w:tcBorders>
            <w:vAlign w:val="center"/>
          </w:tcPr>
          <w:p w14:paraId="78845F9E" w14:textId="55F76C26" w:rsidR="00A331FE" w:rsidRPr="00FF2813" w:rsidRDefault="00FF56FD" w:rsidP="00482E81">
            <w:pPr>
              <w:pStyle w:val="ListParagraph"/>
              <w:numPr>
                <w:ilvl w:val="0"/>
                <w:numId w:val="13"/>
              </w:numPr>
              <w:ind w:left="0"/>
              <w:rPr>
                <w:sz w:val="20"/>
              </w:rPr>
            </w:pPr>
            <w:r>
              <w:rPr>
                <w:sz w:val="20"/>
              </w:rPr>
              <w:t>Australian Citizen or PR</w:t>
            </w:r>
          </w:p>
        </w:tc>
      </w:tr>
      <w:tr w:rsidR="00A84592" w:rsidRPr="00FF2813" w14:paraId="62666A1E" w14:textId="77777777" w:rsidTr="006B278D">
        <w:trPr>
          <w:trHeight w:val="397"/>
        </w:trPr>
        <w:tc>
          <w:tcPr>
            <w:tcW w:w="3085" w:type="dxa"/>
            <w:shd w:val="clear" w:color="auto" w:fill="F2F2F2"/>
            <w:vAlign w:val="center"/>
          </w:tcPr>
          <w:p w14:paraId="244D54A9" w14:textId="77777777" w:rsidR="003D59C3" w:rsidRPr="00FF2813" w:rsidRDefault="00666384" w:rsidP="00E942C3">
            <w:pPr>
              <w:rPr>
                <w:b/>
                <w:bCs/>
                <w:sz w:val="20"/>
              </w:rPr>
            </w:pPr>
            <w:r w:rsidRPr="00FF2813">
              <w:rPr>
                <w:b/>
                <w:bCs/>
                <w:sz w:val="20"/>
              </w:rPr>
              <w:t>Functional Area</w:t>
            </w:r>
            <w:r w:rsidR="00E942C3" w:rsidRPr="00FF2813">
              <w:rPr>
                <w:b/>
                <w:bCs/>
                <w:sz w:val="20"/>
              </w:rPr>
              <w:t>:</w:t>
            </w:r>
          </w:p>
        </w:tc>
        <w:tc>
          <w:tcPr>
            <w:tcW w:w="6489" w:type="dxa"/>
            <w:vAlign w:val="center"/>
          </w:tcPr>
          <w:p w14:paraId="45B596C9" w14:textId="250D8989" w:rsidR="003D59C3" w:rsidRPr="00FF2813" w:rsidRDefault="005F43E4" w:rsidP="00D7533B">
            <w:pPr>
              <w:rPr>
                <w:sz w:val="20"/>
              </w:rPr>
            </w:pPr>
            <w:r w:rsidRPr="00FF2813">
              <w:rPr>
                <w:sz w:val="20"/>
              </w:rPr>
              <w:t>Research</w:t>
            </w:r>
            <w:r w:rsidR="00956F17">
              <w:rPr>
                <w:sz w:val="20"/>
              </w:rPr>
              <w:t xml:space="preserve"> Science, Research Engineering </w:t>
            </w:r>
            <w:r w:rsidRPr="00FF2813">
              <w:rPr>
                <w:sz w:val="20"/>
              </w:rPr>
              <w:t xml:space="preserve"> </w:t>
            </w:r>
          </w:p>
        </w:tc>
      </w:tr>
      <w:tr w:rsidR="00A84592" w:rsidRPr="00FF2813" w14:paraId="65B02B6D" w14:textId="77777777" w:rsidTr="006B278D">
        <w:trPr>
          <w:trHeight w:val="397"/>
        </w:trPr>
        <w:tc>
          <w:tcPr>
            <w:tcW w:w="3085" w:type="dxa"/>
            <w:shd w:val="clear" w:color="auto" w:fill="F2F2F2"/>
            <w:vAlign w:val="center"/>
          </w:tcPr>
          <w:p w14:paraId="0E01FD95" w14:textId="77777777" w:rsidR="0086185F" w:rsidRPr="00FF2813" w:rsidRDefault="00666384" w:rsidP="003A0708">
            <w:pPr>
              <w:rPr>
                <w:b/>
                <w:sz w:val="20"/>
              </w:rPr>
            </w:pPr>
            <w:r w:rsidRPr="00FF2813">
              <w:rPr>
                <w:b/>
                <w:sz w:val="20"/>
              </w:rPr>
              <w:t>Internal Focus</w:t>
            </w:r>
            <w:r w:rsidR="00E942C3" w:rsidRPr="00FF2813">
              <w:rPr>
                <w:b/>
                <w:sz w:val="20"/>
              </w:rPr>
              <w:t>:</w:t>
            </w:r>
          </w:p>
        </w:tc>
        <w:tc>
          <w:tcPr>
            <w:tcW w:w="6489" w:type="dxa"/>
            <w:vAlign w:val="center"/>
          </w:tcPr>
          <w:p w14:paraId="7D69FA31" w14:textId="1A46BDF0" w:rsidR="0086185F" w:rsidRPr="00FF2813" w:rsidRDefault="00E27900" w:rsidP="003A0708">
            <w:pPr>
              <w:pStyle w:val="ListParagraph"/>
              <w:ind w:left="0"/>
              <w:rPr>
                <w:sz w:val="20"/>
              </w:rPr>
            </w:pPr>
            <w:r>
              <w:rPr>
                <w:sz w:val="20"/>
              </w:rPr>
              <w:t>6</w:t>
            </w:r>
            <w:r w:rsidR="005F43E4" w:rsidRPr="00FF2813">
              <w:rPr>
                <w:sz w:val="20"/>
              </w:rPr>
              <w:t>0%</w:t>
            </w:r>
          </w:p>
        </w:tc>
      </w:tr>
      <w:tr w:rsidR="00666384" w:rsidRPr="00FF2813" w14:paraId="39789D41" w14:textId="77777777" w:rsidTr="006B278D">
        <w:trPr>
          <w:trHeight w:val="397"/>
        </w:trPr>
        <w:tc>
          <w:tcPr>
            <w:tcW w:w="3085" w:type="dxa"/>
            <w:shd w:val="clear" w:color="auto" w:fill="F2F2F2"/>
            <w:vAlign w:val="center"/>
          </w:tcPr>
          <w:p w14:paraId="327ED7BB" w14:textId="77777777" w:rsidR="00666384" w:rsidRPr="00FF2813" w:rsidRDefault="00666384" w:rsidP="003A0708">
            <w:pPr>
              <w:rPr>
                <w:b/>
                <w:sz w:val="20"/>
              </w:rPr>
            </w:pPr>
            <w:r w:rsidRPr="00FF2813">
              <w:rPr>
                <w:b/>
                <w:sz w:val="20"/>
              </w:rPr>
              <w:t>External Focus</w:t>
            </w:r>
            <w:r w:rsidR="00E942C3" w:rsidRPr="00FF2813">
              <w:rPr>
                <w:b/>
                <w:sz w:val="20"/>
              </w:rPr>
              <w:t>:</w:t>
            </w:r>
          </w:p>
        </w:tc>
        <w:tc>
          <w:tcPr>
            <w:tcW w:w="6489" w:type="dxa"/>
            <w:vAlign w:val="center"/>
          </w:tcPr>
          <w:p w14:paraId="4726E053" w14:textId="17C69D05" w:rsidR="00666384" w:rsidRPr="00FF2813" w:rsidRDefault="00E27900" w:rsidP="003A0708">
            <w:pPr>
              <w:pStyle w:val="ListParagraph"/>
              <w:ind w:left="0"/>
              <w:rPr>
                <w:sz w:val="20"/>
              </w:rPr>
            </w:pPr>
            <w:r>
              <w:rPr>
                <w:sz w:val="20"/>
              </w:rPr>
              <w:t>4</w:t>
            </w:r>
            <w:r w:rsidR="005F43E4" w:rsidRPr="00FF2813">
              <w:rPr>
                <w:sz w:val="20"/>
              </w:rPr>
              <w:t>0%</w:t>
            </w:r>
          </w:p>
        </w:tc>
      </w:tr>
      <w:tr w:rsidR="00666384" w:rsidRPr="00FF2813" w14:paraId="0E03BB18" w14:textId="77777777" w:rsidTr="006B278D">
        <w:trPr>
          <w:trHeight w:val="397"/>
        </w:trPr>
        <w:tc>
          <w:tcPr>
            <w:tcW w:w="3085" w:type="dxa"/>
            <w:shd w:val="clear" w:color="auto" w:fill="F2F2F2"/>
            <w:vAlign w:val="center"/>
          </w:tcPr>
          <w:p w14:paraId="63359CEE" w14:textId="77777777" w:rsidR="00666384" w:rsidRPr="00FF2813" w:rsidRDefault="00666384" w:rsidP="003A0708">
            <w:pPr>
              <w:rPr>
                <w:b/>
                <w:sz w:val="20"/>
              </w:rPr>
            </w:pPr>
            <w:r w:rsidRPr="00FF2813">
              <w:rPr>
                <w:b/>
                <w:sz w:val="20"/>
              </w:rPr>
              <w:t>Report</w:t>
            </w:r>
            <w:r w:rsidR="00E942C3" w:rsidRPr="00FF2813">
              <w:rPr>
                <w:b/>
                <w:sz w:val="20"/>
              </w:rPr>
              <w:t>s</w:t>
            </w:r>
            <w:r w:rsidRPr="00FF2813">
              <w:rPr>
                <w:b/>
                <w:sz w:val="20"/>
              </w:rPr>
              <w:t xml:space="preserve"> to: </w:t>
            </w:r>
          </w:p>
        </w:tc>
        <w:tc>
          <w:tcPr>
            <w:tcW w:w="6489" w:type="dxa"/>
            <w:vAlign w:val="center"/>
          </w:tcPr>
          <w:p w14:paraId="1AD239E5" w14:textId="34B0C4D4" w:rsidR="00666384" w:rsidRPr="00FF2813" w:rsidRDefault="00E27900" w:rsidP="00D75E62">
            <w:pPr>
              <w:pStyle w:val="ListParagraph"/>
              <w:ind w:left="0"/>
              <w:rPr>
                <w:sz w:val="20"/>
              </w:rPr>
            </w:pPr>
            <w:r>
              <w:rPr>
                <w:sz w:val="20"/>
              </w:rPr>
              <w:t>Group Leader</w:t>
            </w:r>
            <w:r w:rsidR="0034063F" w:rsidRPr="00FF2813">
              <w:rPr>
                <w:sz w:val="20"/>
              </w:rPr>
              <w:t xml:space="preserve"> </w:t>
            </w:r>
          </w:p>
        </w:tc>
      </w:tr>
      <w:tr w:rsidR="00DF6E6E" w:rsidRPr="00FF2813" w14:paraId="4FE867CB" w14:textId="77777777" w:rsidTr="004C5639">
        <w:trPr>
          <w:trHeight w:val="397"/>
        </w:trPr>
        <w:tc>
          <w:tcPr>
            <w:tcW w:w="3085" w:type="dxa"/>
            <w:shd w:val="clear" w:color="auto" w:fill="F2F2F2"/>
            <w:vAlign w:val="center"/>
          </w:tcPr>
          <w:p w14:paraId="402D4456" w14:textId="77777777" w:rsidR="00DF6E6E" w:rsidRPr="00FF2813" w:rsidRDefault="00DF6E6E" w:rsidP="003A0708">
            <w:pPr>
              <w:rPr>
                <w:b/>
                <w:sz w:val="20"/>
              </w:rPr>
            </w:pPr>
            <w:r w:rsidRPr="00FF2813">
              <w:rPr>
                <w:b/>
                <w:sz w:val="20"/>
              </w:rPr>
              <w:t>Direct Reports:</w:t>
            </w:r>
          </w:p>
        </w:tc>
        <w:tc>
          <w:tcPr>
            <w:tcW w:w="6489" w:type="dxa"/>
          </w:tcPr>
          <w:p w14:paraId="23A36F0F" w14:textId="36F4554A" w:rsidR="004C5639" w:rsidRPr="00FF2813" w:rsidRDefault="00FF56FD" w:rsidP="00482E81">
            <w:pPr>
              <w:rPr>
                <w:sz w:val="20"/>
              </w:rPr>
            </w:pPr>
            <w:r>
              <w:rPr>
                <w:sz w:val="20"/>
              </w:rPr>
              <w:t>Team of 3-4 to be established</w:t>
            </w:r>
          </w:p>
        </w:tc>
      </w:tr>
    </w:tbl>
    <w:p w14:paraId="21E2AC51" w14:textId="77777777" w:rsidR="0085745B" w:rsidRPr="00FF2813" w:rsidRDefault="0085745B" w:rsidP="00307A7A">
      <w:pPr>
        <w:rPr>
          <w:b/>
          <w:bCs/>
          <w:sz w:val="20"/>
        </w:rPr>
        <w:sectPr w:rsidR="0085745B" w:rsidRPr="00FF2813" w:rsidSect="00F3596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98" w:right="1418" w:bottom="1418" w:left="1418" w:header="709" w:footer="709" w:gutter="0"/>
          <w:cols w:space="708"/>
          <w:titlePg/>
          <w:docGrid w:linePitch="360"/>
        </w:sectPr>
      </w:pPr>
    </w:p>
    <w:p w14:paraId="0FF9638A" w14:textId="77777777" w:rsidR="006B278D" w:rsidRPr="00FF2813" w:rsidRDefault="006B278D" w:rsidP="00307A7A">
      <w:pPr>
        <w:rPr>
          <w:b/>
          <w:bCs/>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FF2813" w14:paraId="713402F8" w14:textId="77777777" w:rsidTr="00316107">
        <w:trPr>
          <w:trHeight w:val="454"/>
        </w:trPr>
        <w:tc>
          <w:tcPr>
            <w:tcW w:w="9574" w:type="dxa"/>
            <w:shd w:val="clear" w:color="auto" w:fill="F2F2F2"/>
            <w:vAlign w:val="center"/>
          </w:tcPr>
          <w:p w14:paraId="6D6C5CE1" w14:textId="77777777" w:rsidR="006B278D" w:rsidRPr="00FF2813" w:rsidRDefault="00666384" w:rsidP="00E942C3">
            <w:pPr>
              <w:rPr>
                <w:b/>
                <w:bCs/>
                <w:sz w:val="20"/>
              </w:rPr>
            </w:pPr>
            <w:r w:rsidRPr="00FF2813">
              <w:rPr>
                <w:b/>
                <w:bCs/>
                <w:sz w:val="20"/>
              </w:rPr>
              <w:t>Role Purpose</w:t>
            </w:r>
          </w:p>
        </w:tc>
      </w:tr>
      <w:tr w:rsidR="006B278D" w:rsidRPr="00FF2813" w14:paraId="5D0189C8" w14:textId="77777777" w:rsidTr="00D7533B">
        <w:trPr>
          <w:trHeight w:val="1191"/>
        </w:trPr>
        <w:tc>
          <w:tcPr>
            <w:tcW w:w="9574" w:type="dxa"/>
          </w:tcPr>
          <w:p w14:paraId="7362DF33" w14:textId="77777777" w:rsidR="008A0141" w:rsidRPr="00FF2813" w:rsidRDefault="008A0141" w:rsidP="005F43E4">
            <w:pPr>
              <w:rPr>
                <w:sz w:val="20"/>
              </w:rPr>
            </w:pPr>
          </w:p>
          <w:p w14:paraId="44E48AC8" w14:textId="6FDB55CA" w:rsidR="00E27900" w:rsidRDefault="00607705" w:rsidP="00E27900">
            <w:r>
              <w:t xml:space="preserve">As a Science Lead in Data61, this role will design and </w:t>
            </w:r>
            <w:r w:rsidR="00EC2DD8">
              <w:t>lead</w:t>
            </w:r>
            <w:r>
              <w:t xml:space="preserve"> a Digital Energy strategy for Data61</w:t>
            </w:r>
            <w:r w:rsidR="008C53F6">
              <w:t>.</w:t>
            </w:r>
            <w:r>
              <w:t xml:space="preserve"> </w:t>
            </w:r>
            <w:r w:rsidR="0018002B">
              <w:t>Among other stakeholders, you will be working alongside</w:t>
            </w:r>
            <w:r>
              <w:t xml:space="preserve"> science leaders </w:t>
            </w:r>
            <w:r w:rsidR="005A1A71">
              <w:t>from</w:t>
            </w:r>
            <w:r>
              <w:t xml:space="preserve"> the CSIRO Energy Business Unit.  Building strong collaborative relationships, both internally and </w:t>
            </w:r>
            <w:r w:rsidR="00A76CDA">
              <w:t xml:space="preserve">with </w:t>
            </w:r>
            <w:r w:rsidR="00271F31">
              <w:t>energy sector participants including research</w:t>
            </w:r>
            <w:r w:rsidR="00A76CDA">
              <w:t xml:space="preserve">, </w:t>
            </w:r>
            <w:proofErr w:type="gramStart"/>
            <w:r w:rsidR="00A76CDA">
              <w:t>regulation</w:t>
            </w:r>
            <w:proofErr w:type="gramEnd"/>
            <w:r w:rsidR="00271F31">
              <w:t xml:space="preserve"> and policy sectors, to enable suitable AI technologies to be developed and deployed, will be a key part of this role.  </w:t>
            </w:r>
          </w:p>
          <w:p w14:paraId="0F6E79B9" w14:textId="1C407671" w:rsidR="00271F31" w:rsidRDefault="00271F31" w:rsidP="00E27900"/>
          <w:p w14:paraId="700C846C" w14:textId="393FF53C" w:rsidR="00271F31" w:rsidRDefault="00271F31" w:rsidP="00E27900">
            <w:r>
              <w:t xml:space="preserve">The Digital Energy strategy itself will also consider the development of a sustainable Digital Energy </w:t>
            </w:r>
            <w:r w:rsidR="002F0652">
              <w:t xml:space="preserve">research capability </w:t>
            </w:r>
            <w:r w:rsidR="00066E10">
              <w:t xml:space="preserve">within Data61, with its own research agenda complementary to </w:t>
            </w:r>
            <w:r w:rsidR="00FF2664">
              <w:t xml:space="preserve">work within the Energy Business Unit.  </w:t>
            </w:r>
            <w:r w:rsidR="001943C4">
              <w:t xml:space="preserve">The Science </w:t>
            </w:r>
            <w:r w:rsidR="00210212">
              <w:t xml:space="preserve">Lead will form a team within the Optimisation and Financial Risk </w:t>
            </w:r>
            <w:r w:rsidR="00D23637">
              <w:t xml:space="preserve">/ Data in the </w:t>
            </w:r>
            <w:proofErr w:type="gramStart"/>
            <w:r w:rsidR="00D23637">
              <w:t>Real World</w:t>
            </w:r>
            <w:proofErr w:type="gramEnd"/>
            <w:r w:rsidR="00D23637">
              <w:t xml:space="preserve"> research group within the Analytics and Decision Sciences Program.</w:t>
            </w:r>
            <w:r w:rsidR="00A50A93">
              <w:t xml:space="preserve">  They will also be responsible for oversight of all projects </w:t>
            </w:r>
            <w:r w:rsidR="00452E19">
              <w:t>where Data61 delivers to the Energy Business unit</w:t>
            </w:r>
            <w:r w:rsidR="00BF2359">
              <w:t>, ensuring quality and continued development of novel digital methods.</w:t>
            </w:r>
          </w:p>
          <w:p w14:paraId="72F50DC0" w14:textId="3E1D7D14" w:rsidR="00D23637" w:rsidRDefault="00D23637" w:rsidP="00E27900"/>
          <w:p w14:paraId="0C544BB3" w14:textId="3D979CD6" w:rsidR="00D23637" w:rsidRPr="00616223" w:rsidRDefault="00265FF1" w:rsidP="00E27900">
            <w:r>
              <w:t xml:space="preserve">The candidate will have </w:t>
            </w:r>
            <w:r w:rsidR="000D4D5C">
              <w:t>existing recognition in the Energy sector, whether academic or in industry</w:t>
            </w:r>
            <w:r w:rsidR="00595AF9">
              <w:t>, with a sustained record of achievement delivering</w:t>
            </w:r>
            <w:r w:rsidR="008C2716">
              <w:t xml:space="preserve">, through vision and influence, world-leading developments that have a </w:t>
            </w:r>
            <w:r w:rsidR="00B43DCF">
              <w:t>whole of industry impact.</w:t>
            </w:r>
          </w:p>
          <w:p w14:paraId="016A1057" w14:textId="47DCF168" w:rsidR="00E21E94" w:rsidRPr="00FF2813" w:rsidRDefault="00E21E94" w:rsidP="006126A6">
            <w:pPr>
              <w:jc w:val="both"/>
              <w:rPr>
                <w:sz w:val="20"/>
              </w:rPr>
            </w:pPr>
          </w:p>
        </w:tc>
      </w:tr>
    </w:tbl>
    <w:p w14:paraId="1F0FB5FF" w14:textId="77777777" w:rsidR="0034063F" w:rsidRPr="00FF2813" w:rsidRDefault="0034063F" w:rsidP="006B278D">
      <w:pPr>
        <w:rPr>
          <w:sz w:val="20"/>
        </w:rPr>
      </w:pPr>
    </w:p>
    <w:p w14:paraId="38C5ABA3" w14:textId="77777777" w:rsidR="003F6E77" w:rsidRPr="00FF2813" w:rsidRDefault="003F6E77" w:rsidP="006B278D">
      <w:pPr>
        <w:rPr>
          <w:sz w:val="20"/>
        </w:rPr>
      </w:pPr>
    </w:p>
    <w:p w14:paraId="1256684E" w14:textId="77777777" w:rsidR="003F6E77" w:rsidRPr="00FF2813" w:rsidRDefault="003F6E77" w:rsidP="006B278D">
      <w:pPr>
        <w:rPr>
          <w:sz w:val="20"/>
        </w:rPr>
      </w:pPr>
    </w:p>
    <w:p w14:paraId="17EC34E1" w14:textId="77777777" w:rsidR="003F6E77" w:rsidRPr="00FF2813" w:rsidRDefault="003F6E77" w:rsidP="006B278D">
      <w:pPr>
        <w:rPr>
          <w:sz w:val="20"/>
        </w:rPr>
      </w:pPr>
    </w:p>
    <w:p w14:paraId="5BB56C96" w14:textId="77777777" w:rsidR="003F6E77" w:rsidRPr="00FF2813" w:rsidRDefault="003F6E77" w:rsidP="006B278D">
      <w:pPr>
        <w:rPr>
          <w:sz w:val="20"/>
        </w:rPr>
      </w:pPr>
    </w:p>
    <w:p w14:paraId="5A138FF5" w14:textId="77777777" w:rsidR="003F6E77" w:rsidRPr="00FF2813" w:rsidRDefault="003F6E77" w:rsidP="006B278D">
      <w:pPr>
        <w:rPr>
          <w:sz w:val="20"/>
        </w:rPr>
      </w:pPr>
    </w:p>
    <w:p w14:paraId="3B867F33" w14:textId="77777777" w:rsidR="003F6E77" w:rsidRPr="00FF2813" w:rsidRDefault="003F6E77" w:rsidP="006B278D">
      <w:pPr>
        <w:rPr>
          <w:sz w:val="20"/>
        </w:rPr>
      </w:pPr>
    </w:p>
    <w:p w14:paraId="31CA8F29" w14:textId="77777777" w:rsidR="00790ABC" w:rsidRPr="00FF2813" w:rsidRDefault="00790ABC" w:rsidP="006B278D">
      <w:pPr>
        <w:rPr>
          <w:sz w:val="20"/>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FF2813" w14:paraId="155B2240" w14:textId="77777777" w:rsidTr="003F6E77">
        <w:trPr>
          <w:trHeight w:val="600"/>
        </w:trPr>
        <w:tc>
          <w:tcPr>
            <w:tcW w:w="9574" w:type="dxa"/>
            <w:tcBorders>
              <w:bottom w:val="single" w:sz="4" w:space="0" w:color="auto"/>
            </w:tcBorders>
            <w:shd w:val="clear" w:color="auto" w:fill="F2F2F2"/>
            <w:vAlign w:val="center"/>
          </w:tcPr>
          <w:p w14:paraId="42E2E43F" w14:textId="77777777" w:rsidR="003D59C3" w:rsidRPr="00FF2813" w:rsidRDefault="0034063F" w:rsidP="00E5359E">
            <w:pPr>
              <w:spacing w:afterLines="40" w:after="96"/>
              <w:rPr>
                <w:b/>
                <w:bCs/>
                <w:sz w:val="20"/>
              </w:rPr>
            </w:pPr>
            <w:r w:rsidRPr="00FF2813">
              <w:rPr>
                <w:b/>
                <w:bCs/>
                <w:sz w:val="20"/>
              </w:rPr>
              <w:lastRenderedPageBreak/>
              <w:t xml:space="preserve">Key Result Areas </w:t>
            </w:r>
          </w:p>
        </w:tc>
      </w:tr>
      <w:tr w:rsidR="002D3829" w:rsidRPr="00FF2813" w14:paraId="64FD680C" w14:textId="77777777" w:rsidTr="003F6E77">
        <w:trPr>
          <w:trHeight w:val="1188"/>
        </w:trPr>
        <w:tc>
          <w:tcPr>
            <w:tcW w:w="9574" w:type="dxa"/>
            <w:tcBorders>
              <w:bottom w:val="single" w:sz="4" w:space="0" w:color="auto"/>
            </w:tcBorders>
          </w:tcPr>
          <w:p w14:paraId="000DD4AB" w14:textId="72959623" w:rsidR="009E497D" w:rsidRDefault="00013FE6" w:rsidP="00E27900">
            <w:pPr>
              <w:contextualSpacing/>
            </w:pPr>
            <w:r>
              <w:t>The Energy lead will</w:t>
            </w:r>
            <w:r w:rsidRPr="00013FE6">
              <w:t xml:space="preserve"> identify emerging research and economic issues and plan and implement research in anticipation of international scientific/economic/ environmental change.</w:t>
            </w:r>
            <w:r w:rsidR="00711EDF">
              <w:t xml:space="preserve"> They will use </w:t>
            </w:r>
            <w:r w:rsidR="00711EDF" w:rsidRPr="00711EDF">
              <w:t xml:space="preserve">their broad scientific </w:t>
            </w:r>
            <w:r w:rsidR="00711EDF">
              <w:t xml:space="preserve">or sectoral </w:t>
            </w:r>
            <w:r w:rsidR="00711EDF" w:rsidRPr="00711EDF">
              <w:t xml:space="preserve">knowledge, </w:t>
            </w:r>
            <w:proofErr w:type="gramStart"/>
            <w:r w:rsidR="00711EDF" w:rsidRPr="00711EDF">
              <w:t>vision</w:t>
            </w:r>
            <w:proofErr w:type="gramEnd"/>
            <w:r w:rsidR="00711EDF" w:rsidRPr="00711EDF">
              <w:t xml:space="preserve"> and influence to deliver strategic research outcomes of importance to science, the economy, society and/or the environment aligned with Business Unit objectives.</w:t>
            </w:r>
          </w:p>
          <w:p w14:paraId="6FADA23D" w14:textId="77777777" w:rsidR="009515A6" w:rsidRDefault="009515A6" w:rsidP="00E27900">
            <w:pPr>
              <w:contextualSpacing/>
            </w:pPr>
          </w:p>
          <w:p w14:paraId="29219E03" w14:textId="3CE23461" w:rsidR="00927CAC" w:rsidRDefault="00306C93" w:rsidP="00E27900">
            <w:pPr>
              <w:contextualSpacing/>
            </w:pPr>
            <w:r w:rsidRPr="00306C93">
              <w:t xml:space="preserve">They may participate in, and manage, multi-organisation research projects requiring interaction with researchers and officials from other countries. They establish and lead research networks that engage leading scientists from other organisations in addressing issues of national or global importance to influence key decision-makers. </w:t>
            </w:r>
          </w:p>
          <w:p w14:paraId="4D003D30" w14:textId="77777777" w:rsidR="00BB403C" w:rsidRDefault="00BB403C" w:rsidP="00E27900">
            <w:pPr>
              <w:contextualSpacing/>
            </w:pPr>
          </w:p>
          <w:p w14:paraId="771ACD0B" w14:textId="728A40BB" w:rsidR="00BB403C" w:rsidRDefault="00BB403C" w:rsidP="00E27900">
            <w:pPr>
              <w:contextualSpacing/>
            </w:pPr>
            <w:r w:rsidRPr="00BB403C">
              <w:t>They may be members of editorial boards of scientific journals and supervise a number of students.</w:t>
            </w:r>
          </w:p>
          <w:p w14:paraId="167D6E4E" w14:textId="5B24AD85" w:rsidR="00927CAC" w:rsidRPr="00E27900" w:rsidRDefault="00927CAC" w:rsidP="00E27900">
            <w:pPr>
              <w:contextualSpacing/>
              <w:rPr>
                <w:sz w:val="20"/>
                <w:highlight w:val="yellow"/>
              </w:rPr>
            </w:pPr>
          </w:p>
        </w:tc>
      </w:tr>
      <w:tr w:rsidR="003D59C3" w:rsidRPr="00FF2813" w14:paraId="1681386A" w14:textId="77777777" w:rsidTr="002E7BC0">
        <w:trPr>
          <w:trHeight w:val="454"/>
        </w:trPr>
        <w:tc>
          <w:tcPr>
            <w:tcW w:w="9574" w:type="dxa"/>
            <w:shd w:val="clear" w:color="auto" w:fill="F2F2F2"/>
            <w:vAlign w:val="center"/>
          </w:tcPr>
          <w:p w14:paraId="562A5E5C" w14:textId="70A7D907" w:rsidR="003D59C3" w:rsidRDefault="00666384" w:rsidP="005D042B">
            <w:pPr>
              <w:rPr>
                <w:b/>
                <w:sz w:val="20"/>
              </w:rPr>
            </w:pPr>
            <w:r w:rsidRPr="00FF2813">
              <w:rPr>
                <w:b/>
                <w:sz w:val="20"/>
              </w:rPr>
              <w:t>Capabilities</w:t>
            </w:r>
            <w:r w:rsidR="00244CE5">
              <w:rPr>
                <w:b/>
                <w:sz w:val="20"/>
              </w:rPr>
              <w:t xml:space="preserve"> </w:t>
            </w:r>
          </w:p>
          <w:p w14:paraId="688D79A9" w14:textId="08CDB1CB" w:rsidR="00244CE5" w:rsidRPr="00FF2813" w:rsidRDefault="00244CE5" w:rsidP="005D042B">
            <w:pPr>
              <w:rPr>
                <w:b/>
                <w:bCs/>
                <w:sz w:val="20"/>
              </w:rPr>
            </w:pPr>
          </w:p>
        </w:tc>
      </w:tr>
      <w:tr w:rsidR="00666384" w:rsidRPr="00FF2813" w14:paraId="1E362074" w14:textId="77777777" w:rsidTr="00331F0C">
        <w:trPr>
          <w:trHeight w:val="1222"/>
        </w:trPr>
        <w:tc>
          <w:tcPr>
            <w:tcW w:w="9574" w:type="dxa"/>
            <w:shd w:val="clear" w:color="auto" w:fill="FFFFFF"/>
          </w:tcPr>
          <w:p w14:paraId="729ECA7E" w14:textId="5D33D699" w:rsidR="00244CE5" w:rsidRPr="00244CE5" w:rsidRDefault="00244CE5" w:rsidP="00244CE5">
            <w:pPr>
              <w:pStyle w:val="Heading2"/>
              <w:rPr>
                <w:rFonts w:asciiTheme="minorHAnsi" w:hAnsiTheme="minorHAnsi" w:cstheme="minorHAnsi"/>
                <w:bCs/>
                <w:i w:val="0"/>
                <w:iCs/>
                <w:sz w:val="20"/>
              </w:rPr>
            </w:pPr>
            <w:r w:rsidRPr="00244CE5">
              <w:rPr>
                <w:rFonts w:asciiTheme="minorHAnsi" w:hAnsiTheme="minorHAnsi" w:cstheme="minorHAnsi"/>
                <w:i w:val="0"/>
                <w:sz w:val="20"/>
              </w:rPr>
              <w:t>Competencies</w:t>
            </w:r>
            <w:r w:rsidRPr="00244CE5">
              <w:rPr>
                <w:rFonts w:asciiTheme="minorHAnsi" w:hAnsiTheme="minorHAnsi" w:cstheme="minorHAnsi"/>
                <w:bCs/>
                <w:i w:val="0"/>
                <w:iCs/>
                <w:sz w:val="20"/>
              </w:rPr>
              <w:t xml:space="preserve"> </w:t>
            </w:r>
          </w:p>
          <w:p w14:paraId="50CB4613" w14:textId="17E9580F" w:rsidR="00244CE5" w:rsidRPr="00244CE5" w:rsidRDefault="00244CE5" w:rsidP="00FE54E0">
            <w:pPr>
              <w:pStyle w:val="ListParagraph"/>
              <w:numPr>
                <w:ilvl w:val="0"/>
                <w:numId w:val="19"/>
              </w:numPr>
              <w:spacing w:after="60"/>
              <w:ind w:left="700" w:hanging="425"/>
              <w:rPr>
                <w:rStyle w:val="Strong"/>
                <w:rFonts w:cs="Arial"/>
                <w:b w:val="0"/>
                <w:sz w:val="20"/>
              </w:rPr>
            </w:pPr>
            <w:r w:rsidRPr="00244CE5">
              <w:rPr>
                <w:rStyle w:val="Strong"/>
                <w:sz w:val="20"/>
              </w:rPr>
              <w:t xml:space="preserve">Teamwork and Collaboration: </w:t>
            </w:r>
            <w:r w:rsidRPr="00244CE5">
              <w:rPr>
                <w:sz w:val="20"/>
              </w:rPr>
              <w:t>Creates and fosters an environment in which there is a high level of cooperation within and between teams. Facilitates positive team relationships to build interactions across Business Units and the organisation.</w:t>
            </w:r>
            <w:r>
              <w:t xml:space="preserve"> </w:t>
            </w:r>
          </w:p>
          <w:p w14:paraId="214C1BF3" w14:textId="5323EEB2" w:rsidR="00244CE5" w:rsidRPr="00244CE5" w:rsidRDefault="00244CE5" w:rsidP="00FE54E0">
            <w:pPr>
              <w:pStyle w:val="ListParagraph"/>
              <w:numPr>
                <w:ilvl w:val="0"/>
                <w:numId w:val="19"/>
              </w:numPr>
              <w:spacing w:after="60"/>
              <w:ind w:left="700" w:hanging="425"/>
              <w:rPr>
                <w:rStyle w:val="Strong"/>
                <w:rFonts w:cs="Arial"/>
                <w:bCs/>
                <w:sz w:val="20"/>
              </w:rPr>
            </w:pPr>
            <w:r w:rsidRPr="00244CE5">
              <w:rPr>
                <w:rStyle w:val="Strong"/>
                <w:sz w:val="20"/>
              </w:rPr>
              <w:t xml:space="preserve">Influence and Communication: </w:t>
            </w:r>
            <w:r w:rsidRPr="00244CE5">
              <w:rPr>
                <w:rFonts w:cs="Times New Roman"/>
                <w:bCs/>
                <w:sz w:val="20"/>
              </w:rPr>
              <w:t>Identifies critical stakeholders and influences them via an influential third party, for example through an established network, to gain support for sometimes contentious proposals / ideas</w:t>
            </w:r>
            <w:r w:rsidRPr="00244CE5">
              <w:rPr>
                <w:rStyle w:val="Strong"/>
                <w:bCs/>
                <w:sz w:val="20"/>
              </w:rPr>
              <w:t>.</w:t>
            </w:r>
          </w:p>
          <w:p w14:paraId="3CF76829" w14:textId="5E8BB352" w:rsidR="00244CE5" w:rsidRPr="006127FC" w:rsidRDefault="00244CE5" w:rsidP="00FE54E0">
            <w:pPr>
              <w:pStyle w:val="ListParagraph"/>
              <w:numPr>
                <w:ilvl w:val="0"/>
                <w:numId w:val="19"/>
              </w:numPr>
              <w:spacing w:after="60"/>
              <w:ind w:left="700" w:hanging="425"/>
              <w:rPr>
                <w:b/>
                <w:bCs/>
                <w:sz w:val="20"/>
              </w:rPr>
            </w:pPr>
            <w:r w:rsidRPr="00244CE5">
              <w:rPr>
                <w:rStyle w:val="Strong"/>
                <w:sz w:val="20"/>
              </w:rPr>
              <w:t xml:space="preserve">Resource Management/Leadership: </w:t>
            </w:r>
            <w:r w:rsidR="006127FC" w:rsidRPr="006127FC">
              <w:rPr>
                <w:rStyle w:val="Strong"/>
                <w:b w:val="0"/>
                <w:bCs/>
                <w:sz w:val="20"/>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40EE0F0D" w14:textId="36C388A7" w:rsidR="00244CE5" w:rsidRPr="00244CE5" w:rsidRDefault="00244CE5" w:rsidP="00FE54E0">
            <w:pPr>
              <w:pStyle w:val="ListParagraph"/>
              <w:numPr>
                <w:ilvl w:val="0"/>
                <w:numId w:val="19"/>
              </w:numPr>
              <w:spacing w:after="60"/>
              <w:ind w:left="700" w:hanging="425"/>
              <w:rPr>
                <w:bCs/>
                <w:sz w:val="20"/>
              </w:rPr>
            </w:pPr>
            <w:r w:rsidRPr="00244CE5">
              <w:rPr>
                <w:rStyle w:val="Strong"/>
                <w:sz w:val="20"/>
              </w:rPr>
              <w:t xml:space="preserve">Judgement and Problem Solving: </w:t>
            </w:r>
            <w:r w:rsidRPr="00244CE5">
              <w:rPr>
                <w:rFonts w:cs="Times New Roman"/>
                <w:bCs/>
                <w:sz w:val="20"/>
              </w:rPr>
              <w:t xml:space="preserve">Resolves major conceptual scientific, technical, commercial or management problems, which have a significant impact upon the field of research, professional function, the Business </w:t>
            </w:r>
            <w:proofErr w:type="gramStart"/>
            <w:r w:rsidRPr="00244CE5">
              <w:rPr>
                <w:rFonts w:cs="Times New Roman"/>
                <w:bCs/>
                <w:sz w:val="20"/>
              </w:rPr>
              <w:t>Unit</w:t>
            </w:r>
            <w:proofErr w:type="gramEnd"/>
            <w:r w:rsidRPr="00244CE5">
              <w:rPr>
                <w:rFonts w:cs="Times New Roman"/>
                <w:bCs/>
                <w:sz w:val="20"/>
              </w:rPr>
              <w:t xml:space="preserve"> or the Organisation. Situations faced have little or no precedent and require original concepts and approaches</w:t>
            </w:r>
            <w:r>
              <w:rPr>
                <w:rFonts w:cs="Times New Roman"/>
                <w:bCs/>
                <w:sz w:val="20"/>
              </w:rPr>
              <w:t>.</w:t>
            </w:r>
            <w:r w:rsidRPr="00244CE5">
              <w:rPr>
                <w:rStyle w:val="Strong"/>
                <w:bCs/>
                <w:sz w:val="20"/>
              </w:rPr>
              <w:t xml:space="preserve"> </w:t>
            </w:r>
          </w:p>
          <w:p w14:paraId="07C4426A" w14:textId="04969D57" w:rsidR="00244CE5" w:rsidRPr="00244CE5" w:rsidRDefault="00244CE5" w:rsidP="00FE54E0">
            <w:pPr>
              <w:pStyle w:val="ListParagraph"/>
              <w:numPr>
                <w:ilvl w:val="0"/>
                <w:numId w:val="19"/>
              </w:numPr>
              <w:spacing w:after="60"/>
              <w:ind w:left="700" w:hanging="425"/>
              <w:rPr>
                <w:rStyle w:val="Strong"/>
                <w:rFonts w:cs="Arial"/>
                <w:b w:val="0"/>
                <w:sz w:val="20"/>
              </w:rPr>
            </w:pPr>
            <w:r w:rsidRPr="00244CE5">
              <w:rPr>
                <w:rStyle w:val="Strong"/>
                <w:sz w:val="20"/>
              </w:rPr>
              <w:t xml:space="preserve">Independence: </w:t>
            </w:r>
            <w:r w:rsidR="006127FC" w:rsidRPr="00521953">
              <w:rPr>
                <w:rStyle w:val="Strong"/>
                <w:b w:val="0"/>
                <w:bCs/>
                <w:sz w:val="20"/>
              </w:rPr>
              <w:t xml:space="preserve">Commits significant resources in the face of uncertainty and takes calculated risks to improve performance and achieve challenging goals. Uses personal energy to drive change strategies. Formulates and implements </w:t>
            </w:r>
            <w:r w:rsidR="00521953" w:rsidRPr="00521953">
              <w:rPr>
                <w:rStyle w:val="Strong"/>
                <w:b w:val="0"/>
                <w:bCs/>
                <w:sz w:val="20"/>
              </w:rPr>
              <w:t>contingency plans to minimise the impact of potential risks. Accepts personal responsibility for the outcomes of decision/risks taken.</w:t>
            </w:r>
            <w:r w:rsidR="00521953">
              <w:rPr>
                <w:rStyle w:val="Strong"/>
                <w:sz w:val="20"/>
              </w:rPr>
              <w:t xml:space="preserve"> </w:t>
            </w:r>
          </w:p>
          <w:p w14:paraId="0F348413" w14:textId="2931CB43" w:rsidR="00244CE5" w:rsidRPr="00244CE5" w:rsidRDefault="00244CE5" w:rsidP="00FE54E0">
            <w:pPr>
              <w:pStyle w:val="ListParagraph"/>
              <w:numPr>
                <w:ilvl w:val="0"/>
                <w:numId w:val="19"/>
              </w:numPr>
              <w:spacing w:after="60"/>
              <w:ind w:left="700" w:hanging="425"/>
              <w:rPr>
                <w:rStyle w:val="Strong"/>
                <w:b w:val="0"/>
                <w:sz w:val="20"/>
              </w:rPr>
            </w:pPr>
            <w:r w:rsidRPr="00244CE5">
              <w:rPr>
                <w:rStyle w:val="Strong"/>
                <w:sz w:val="20"/>
              </w:rPr>
              <w:t xml:space="preserve">Adaptability: </w:t>
            </w:r>
            <w:r w:rsidRPr="00244CE5">
              <w:rPr>
                <w:rFonts w:cs="Times New Roman"/>
                <w:bCs/>
                <w:sz w:val="20"/>
              </w:rPr>
              <w:t>Is flexible in response to external change or when faced with external constraints. Identifies and promotes the opportunities arising as a result of change</w:t>
            </w:r>
            <w:r>
              <w:rPr>
                <w:rFonts w:cs="Times New Roman"/>
                <w:bCs/>
                <w:sz w:val="20"/>
              </w:rPr>
              <w:t>.</w:t>
            </w:r>
            <w:r w:rsidRPr="00244CE5">
              <w:rPr>
                <w:rStyle w:val="Strong"/>
                <w:bCs/>
                <w:sz w:val="20"/>
              </w:rPr>
              <w:t xml:space="preserve"> </w:t>
            </w:r>
          </w:p>
          <w:p w14:paraId="765E032F" w14:textId="77777777" w:rsidR="00A90BC9" w:rsidRPr="00FF2813" w:rsidRDefault="00A90BC9" w:rsidP="00331F0C">
            <w:pPr>
              <w:rPr>
                <w:b/>
                <w:sz w:val="20"/>
              </w:rPr>
            </w:pPr>
          </w:p>
          <w:p w14:paraId="0FAD299F" w14:textId="77777777" w:rsidR="005F43E4" w:rsidRPr="00FF2813" w:rsidRDefault="005F43E4" w:rsidP="00331F0C">
            <w:pPr>
              <w:pStyle w:val="ListParagraph"/>
              <w:spacing w:afterLines="40" w:after="96"/>
              <w:ind w:left="0"/>
              <w:rPr>
                <w:b/>
                <w:sz w:val="20"/>
              </w:rPr>
            </w:pPr>
            <w:r w:rsidRPr="00FF2813">
              <w:rPr>
                <w:b/>
                <w:sz w:val="20"/>
              </w:rPr>
              <w:t>Experience</w:t>
            </w:r>
          </w:p>
          <w:p w14:paraId="24034AC7" w14:textId="3A3A678E" w:rsidR="005F43E4" w:rsidRPr="00FF2813" w:rsidRDefault="0068767F" w:rsidP="00331F0C">
            <w:pPr>
              <w:pStyle w:val="ListParagraph"/>
              <w:numPr>
                <w:ilvl w:val="0"/>
                <w:numId w:val="6"/>
              </w:numPr>
              <w:contextualSpacing/>
              <w:rPr>
                <w:sz w:val="20"/>
              </w:rPr>
            </w:pPr>
            <w:r>
              <w:rPr>
                <w:sz w:val="20"/>
              </w:rPr>
              <w:t>R</w:t>
            </w:r>
            <w:r w:rsidR="005F43E4" w:rsidRPr="00FF2813">
              <w:rPr>
                <w:sz w:val="20"/>
              </w:rPr>
              <w:t>eputation</w:t>
            </w:r>
            <w:r w:rsidR="00A536C9" w:rsidRPr="00FF2813">
              <w:rPr>
                <w:sz w:val="20"/>
              </w:rPr>
              <w:t xml:space="preserve"> in the </w:t>
            </w:r>
            <w:r w:rsidR="006A7029">
              <w:rPr>
                <w:sz w:val="20"/>
              </w:rPr>
              <w:t>Energy Sector in Australia (academic or industry)</w:t>
            </w:r>
            <w:r>
              <w:rPr>
                <w:sz w:val="20"/>
              </w:rPr>
              <w:t xml:space="preserve"> </w:t>
            </w:r>
            <w:r w:rsidR="00170456" w:rsidRPr="00FF2813">
              <w:rPr>
                <w:sz w:val="20"/>
              </w:rPr>
              <w:t xml:space="preserve">and </w:t>
            </w:r>
            <w:r w:rsidR="0081686F" w:rsidRPr="00FF2813">
              <w:rPr>
                <w:sz w:val="20"/>
              </w:rPr>
              <w:t xml:space="preserve">experience </w:t>
            </w:r>
            <w:r w:rsidR="00B804FA" w:rsidRPr="00FF2813">
              <w:rPr>
                <w:sz w:val="20"/>
              </w:rPr>
              <w:t>or</w:t>
            </w:r>
            <w:r w:rsidR="005F43E4" w:rsidRPr="00FF2813">
              <w:rPr>
                <w:sz w:val="20"/>
              </w:rPr>
              <w:t xml:space="preserve"> </w:t>
            </w:r>
            <w:r w:rsidR="0081686F" w:rsidRPr="00FF2813">
              <w:rPr>
                <w:sz w:val="20"/>
              </w:rPr>
              <w:t xml:space="preserve">recognised </w:t>
            </w:r>
            <w:r w:rsidR="005F43E4" w:rsidRPr="00FF2813">
              <w:rPr>
                <w:sz w:val="20"/>
              </w:rPr>
              <w:t>c</w:t>
            </w:r>
            <w:r w:rsidR="0081686F" w:rsidRPr="00FF2813">
              <w:rPr>
                <w:sz w:val="20"/>
              </w:rPr>
              <w:t>ontributi</w:t>
            </w:r>
            <w:r w:rsidR="00170456" w:rsidRPr="00FF2813">
              <w:rPr>
                <w:sz w:val="20"/>
              </w:rPr>
              <w:t>ons t</w:t>
            </w:r>
            <w:r w:rsidR="0081686F" w:rsidRPr="00FF2813">
              <w:rPr>
                <w:sz w:val="20"/>
              </w:rPr>
              <w:t xml:space="preserve">o </w:t>
            </w:r>
            <w:r w:rsidR="00170456" w:rsidRPr="00FF2813">
              <w:rPr>
                <w:sz w:val="20"/>
              </w:rPr>
              <w:t>a</w:t>
            </w:r>
            <w:r w:rsidR="0081686F" w:rsidRPr="00FF2813">
              <w:rPr>
                <w:sz w:val="20"/>
              </w:rPr>
              <w:t xml:space="preserve"> large research</w:t>
            </w:r>
            <w:r w:rsidR="00062943">
              <w:rPr>
                <w:sz w:val="20"/>
              </w:rPr>
              <w:t xml:space="preserve"> or technology</w:t>
            </w:r>
            <w:r w:rsidR="0081686F" w:rsidRPr="00FF2813">
              <w:rPr>
                <w:sz w:val="20"/>
              </w:rPr>
              <w:t xml:space="preserve"> </w:t>
            </w:r>
            <w:r w:rsidR="00A536C9" w:rsidRPr="00FF2813">
              <w:rPr>
                <w:sz w:val="20"/>
              </w:rPr>
              <w:t>program</w:t>
            </w:r>
            <w:r w:rsidR="00BA79E4" w:rsidRPr="00FF2813">
              <w:rPr>
                <w:sz w:val="20"/>
              </w:rPr>
              <w:t>.</w:t>
            </w:r>
          </w:p>
          <w:p w14:paraId="2D587CC0" w14:textId="7A59EF81" w:rsidR="005F43E4" w:rsidRPr="00FF2813" w:rsidRDefault="00616223" w:rsidP="00331F0C">
            <w:pPr>
              <w:pStyle w:val="ListParagraph"/>
              <w:numPr>
                <w:ilvl w:val="0"/>
                <w:numId w:val="6"/>
              </w:numPr>
              <w:contextualSpacing/>
              <w:rPr>
                <w:sz w:val="20"/>
              </w:rPr>
            </w:pPr>
            <w:r>
              <w:rPr>
                <w:sz w:val="20"/>
              </w:rPr>
              <w:t xml:space="preserve">Involved with large </w:t>
            </w:r>
            <w:r w:rsidR="005F43E4" w:rsidRPr="00FF2813">
              <w:rPr>
                <w:sz w:val="20"/>
              </w:rPr>
              <w:t>multi-disciplinary teams across a science</w:t>
            </w:r>
            <w:r w:rsidR="00BE372D">
              <w:rPr>
                <w:sz w:val="20"/>
              </w:rPr>
              <w:t xml:space="preserve"> or technology</w:t>
            </w:r>
            <w:r w:rsidR="00170456" w:rsidRPr="00FF2813">
              <w:rPr>
                <w:sz w:val="20"/>
              </w:rPr>
              <w:t xml:space="preserve"> </w:t>
            </w:r>
            <w:proofErr w:type="gramStart"/>
            <w:r w:rsidR="005F43E4" w:rsidRPr="00FF2813">
              <w:rPr>
                <w:sz w:val="20"/>
              </w:rPr>
              <w:t>area;</w:t>
            </w:r>
            <w:proofErr w:type="gramEnd"/>
          </w:p>
          <w:p w14:paraId="36B6A988" w14:textId="08BB5A0E" w:rsidR="005F43E4" w:rsidRPr="00FF2813" w:rsidRDefault="005F43E4" w:rsidP="00331F0C">
            <w:pPr>
              <w:pStyle w:val="ListParagraph"/>
              <w:numPr>
                <w:ilvl w:val="0"/>
                <w:numId w:val="6"/>
              </w:numPr>
              <w:contextualSpacing/>
              <w:rPr>
                <w:sz w:val="20"/>
              </w:rPr>
            </w:pPr>
            <w:r w:rsidRPr="00FF2813">
              <w:rPr>
                <w:sz w:val="20"/>
              </w:rPr>
              <w:t xml:space="preserve">Created and/or </w:t>
            </w:r>
            <w:r w:rsidR="00244CE5" w:rsidRPr="00FF2813">
              <w:rPr>
                <w:sz w:val="20"/>
              </w:rPr>
              <w:t>mai</w:t>
            </w:r>
            <w:r w:rsidR="00244CE5">
              <w:rPr>
                <w:sz w:val="20"/>
              </w:rPr>
              <w:t>n</w:t>
            </w:r>
            <w:r w:rsidR="00244CE5" w:rsidRPr="00FF2813">
              <w:rPr>
                <w:sz w:val="20"/>
              </w:rPr>
              <w:t>t</w:t>
            </w:r>
            <w:r w:rsidR="00244CE5">
              <w:rPr>
                <w:sz w:val="20"/>
              </w:rPr>
              <w:t>ain</w:t>
            </w:r>
            <w:r w:rsidR="00BE372D">
              <w:rPr>
                <w:sz w:val="20"/>
              </w:rPr>
              <w:t>ed</w:t>
            </w:r>
            <w:r w:rsidRPr="00FF2813">
              <w:rPr>
                <w:sz w:val="20"/>
              </w:rPr>
              <w:t xml:space="preserve"> strategic </w:t>
            </w:r>
            <w:proofErr w:type="gramStart"/>
            <w:r w:rsidRPr="00FF2813">
              <w:rPr>
                <w:sz w:val="20"/>
              </w:rPr>
              <w:t>alliances;</w:t>
            </w:r>
            <w:proofErr w:type="gramEnd"/>
          </w:p>
          <w:p w14:paraId="18928516" w14:textId="77777777" w:rsidR="005F43E4" w:rsidRPr="00FF2813" w:rsidRDefault="005F43E4" w:rsidP="00331F0C">
            <w:pPr>
              <w:pStyle w:val="ListParagraph"/>
              <w:numPr>
                <w:ilvl w:val="0"/>
                <w:numId w:val="6"/>
              </w:numPr>
              <w:contextualSpacing/>
              <w:rPr>
                <w:sz w:val="20"/>
              </w:rPr>
            </w:pPr>
            <w:r w:rsidRPr="00FF2813">
              <w:rPr>
                <w:sz w:val="20"/>
              </w:rPr>
              <w:t>Implemented and developed research</w:t>
            </w:r>
            <w:r w:rsidR="00170456" w:rsidRPr="00FF2813">
              <w:rPr>
                <w:sz w:val="20"/>
              </w:rPr>
              <w:t>-related</w:t>
            </w:r>
            <w:r w:rsidRPr="00FF2813">
              <w:rPr>
                <w:sz w:val="20"/>
              </w:rPr>
              <w:t xml:space="preserve"> activities fully aligned with </w:t>
            </w:r>
            <w:proofErr w:type="gramStart"/>
            <w:r w:rsidRPr="00FF2813">
              <w:rPr>
                <w:sz w:val="20"/>
              </w:rPr>
              <w:t>strategy;</w:t>
            </w:r>
            <w:proofErr w:type="gramEnd"/>
          </w:p>
          <w:p w14:paraId="4808617A" w14:textId="13A3D316" w:rsidR="005F43E4" w:rsidRPr="00FF2813" w:rsidRDefault="005F43E4" w:rsidP="00331F0C">
            <w:pPr>
              <w:pStyle w:val="ListParagraph"/>
              <w:numPr>
                <w:ilvl w:val="0"/>
                <w:numId w:val="6"/>
              </w:numPr>
              <w:contextualSpacing/>
              <w:rPr>
                <w:sz w:val="20"/>
              </w:rPr>
            </w:pPr>
            <w:r w:rsidRPr="00FF2813">
              <w:rPr>
                <w:sz w:val="20"/>
              </w:rPr>
              <w:t>Successful track record in</w:t>
            </w:r>
            <w:r w:rsidR="00A536C9" w:rsidRPr="00FF2813">
              <w:rPr>
                <w:sz w:val="20"/>
              </w:rPr>
              <w:t xml:space="preserve"> science</w:t>
            </w:r>
            <w:r w:rsidR="00315DED">
              <w:rPr>
                <w:sz w:val="20"/>
              </w:rPr>
              <w:t xml:space="preserve"> or technology-</w:t>
            </w:r>
            <w:r w:rsidR="00A536C9" w:rsidRPr="00FF2813">
              <w:rPr>
                <w:sz w:val="20"/>
              </w:rPr>
              <w:t>related</w:t>
            </w:r>
            <w:r w:rsidRPr="00FF2813">
              <w:rPr>
                <w:sz w:val="20"/>
              </w:rPr>
              <w:t xml:space="preserve"> project </w:t>
            </w:r>
            <w:proofErr w:type="gramStart"/>
            <w:r w:rsidRPr="00FF2813">
              <w:rPr>
                <w:sz w:val="20"/>
              </w:rPr>
              <w:t>delivery;</w:t>
            </w:r>
            <w:proofErr w:type="gramEnd"/>
          </w:p>
          <w:p w14:paraId="1D032F31" w14:textId="4F16A5C0" w:rsidR="006C69D9" w:rsidRPr="00244CE5" w:rsidRDefault="006C69D9" w:rsidP="00244CE5">
            <w:pPr>
              <w:autoSpaceDE w:val="0"/>
              <w:autoSpaceDN w:val="0"/>
              <w:adjustRightInd w:val="0"/>
              <w:contextualSpacing/>
              <w:rPr>
                <w:sz w:val="20"/>
              </w:rPr>
            </w:pPr>
          </w:p>
        </w:tc>
      </w:tr>
    </w:tbl>
    <w:p w14:paraId="1D87B7B7" w14:textId="77777777" w:rsidR="0085745B" w:rsidRPr="00FF2813" w:rsidRDefault="0085745B" w:rsidP="001339DE">
      <w:pPr>
        <w:rPr>
          <w:sz w:val="20"/>
        </w:rPr>
      </w:pPr>
    </w:p>
    <w:p w14:paraId="46A0F04B" w14:textId="77777777" w:rsidR="006C69D9" w:rsidRPr="00FF2813" w:rsidRDefault="006C69D9" w:rsidP="001339DE">
      <w:pPr>
        <w:rPr>
          <w:sz w:val="20"/>
        </w:rPr>
        <w:sectPr w:rsidR="006C69D9" w:rsidRPr="00FF2813" w:rsidSect="00F3596F">
          <w:type w:val="continuous"/>
          <w:pgSz w:w="11906" w:h="16838" w:code="9"/>
          <w:pgMar w:top="1198" w:right="1418" w:bottom="1418" w:left="1418" w:header="709" w:footer="709" w:gutter="0"/>
          <w:cols w:space="708"/>
          <w:formProt w:val="0"/>
          <w:titlePg/>
          <w:docGrid w:linePitch="360"/>
        </w:sectPr>
      </w:pPr>
    </w:p>
    <w:p w14:paraId="272F3734" w14:textId="77777777" w:rsidR="00A90BC9" w:rsidRPr="00FF2813" w:rsidRDefault="00A90BC9" w:rsidP="002E7BC0">
      <w:pPr>
        <w:rPr>
          <w:sz w:val="20"/>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A90BC9" w:rsidRPr="00FF2813" w14:paraId="2688EA54" w14:textId="77777777" w:rsidTr="00FC78A7">
        <w:trPr>
          <w:trHeight w:val="567"/>
        </w:trPr>
        <w:tc>
          <w:tcPr>
            <w:tcW w:w="9574" w:type="dxa"/>
            <w:tcBorders>
              <w:bottom w:val="single" w:sz="4" w:space="0" w:color="auto"/>
            </w:tcBorders>
            <w:shd w:val="clear" w:color="auto" w:fill="F2F2F2"/>
            <w:vAlign w:val="center"/>
          </w:tcPr>
          <w:p w14:paraId="59658414" w14:textId="77777777" w:rsidR="00A90BC9" w:rsidRPr="00FF2813" w:rsidRDefault="00A90BC9" w:rsidP="007E4D15">
            <w:pPr>
              <w:rPr>
                <w:b/>
                <w:bCs/>
                <w:sz w:val="20"/>
              </w:rPr>
            </w:pPr>
            <w:r w:rsidRPr="00FF2813">
              <w:rPr>
                <w:b/>
                <w:bCs/>
                <w:sz w:val="20"/>
              </w:rPr>
              <w:t>Selection Assessment</w:t>
            </w:r>
            <w:r w:rsidR="003530CE" w:rsidRPr="00FF2813">
              <w:rPr>
                <w:b/>
                <w:bCs/>
                <w:sz w:val="20"/>
              </w:rPr>
              <w:t xml:space="preserve"> </w:t>
            </w:r>
          </w:p>
        </w:tc>
      </w:tr>
      <w:tr w:rsidR="00A90BC9" w:rsidRPr="003F6E77" w14:paraId="02EB9882" w14:textId="77777777" w:rsidTr="00FC78A7">
        <w:trPr>
          <w:trHeight w:val="827"/>
        </w:trPr>
        <w:tc>
          <w:tcPr>
            <w:tcW w:w="9574" w:type="dxa"/>
            <w:shd w:val="clear" w:color="auto" w:fill="FFFFFF"/>
          </w:tcPr>
          <w:p w14:paraId="6D92640A" w14:textId="77777777" w:rsidR="005D280D" w:rsidRPr="00FF2813" w:rsidRDefault="005D280D" w:rsidP="005D280D">
            <w:pPr>
              <w:spacing w:before="120" w:after="120"/>
              <w:jc w:val="both"/>
              <w:rPr>
                <w:i/>
                <w:iCs/>
                <w:sz w:val="20"/>
              </w:rPr>
            </w:pPr>
            <w:r w:rsidRPr="00FF2813">
              <w:rPr>
                <w:i/>
                <w:iCs/>
                <w:sz w:val="20"/>
              </w:rPr>
              <w:lastRenderedPageBreak/>
              <w:t>Under CSIRO policy only those who meet all essential criteria can be appointed</w:t>
            </w:r>
          </w:p>
          <w:p w14:paraId="2414D76F" w14:textId="77777777" w:rsidR="005D280D" w:rsidRPr="00FF2813" w:rsidRDefault="005D280D" w:rsidP="005D280D">
            <w:pPr>
              <w:spacing w:after="120"/>
              <w:jc w:val="both"/>
              <w:rPr>
                <w:bCs/>
                <w:iCs/>
                <w:sz w:val="20"/>
                <w:u w:val="single"/>
              </w:rPr>
            </w:pPr>
            <w:r w:rsidRPr="00FF2813">
              <w:rPr>
                <w:b/>
                <w:bCs/>
                <w:iCs/>
                <w:sz w:val="20"/>
                <w:u w:val="single"/>
              </w:rPr>
              <w:t>Pre-Requisites:</w:t>
            </w:r>
          </w:p>
          <w:p w14:paraId="000DB3C3" w14:textId="5AF9A043" w:rsidR="00FE54E0" w:rsidRPr="00FE54E0" w:rsidRDefault="005D280D" w:rsidP="00091F80">
            <w:pPr>
              <w:pStyle w:val="ListParagraph"/>
              <w:numPr>
                <w:ilvl w:val="0"/>
                <w:numId w:val="25"/>
              </w:numPr>
              <w:spacing w:after="60"/>
              <w:ind w:left="714" w:hanging="357"/>
              <w:contextualSpacing/>
              <w:jc w:val="both"/>
              <w:rPr>
                <w:bCs/>
                <w:color w:val="000000"/>
                <w:sz w:val="20"/>
                <w:lang w:eastAsia="en-AU"/>
              </w:rPr>
            </w:pPr>
            <w:r w:rsidRPr="00FE54E0">
              <w:rPr>
                <w:b/>
                <w:sz w:val="20"/>
              </w:rPr>
              <w:t xml:space="preserve">Education/Qualifications:  </w:t>
            </w:r>
            <w:r w:rsidRPr="00FE54E0">
              <w:rPr>
                <w:sz w:val="20"/>
              </w:rPr>
              <w:t>A doctorate in a relevant discipline area</w:t>
            </w:r>
            <w:r w:rsidR="00521953">
              <w:rPr>
                <w:sz w:val="20"/>
              </w:rPr>
              <w:t xml:space="preserve"> or a world leader in a significant area in industry</w:t>
            </w:r>
          </w:p>
          <w:p w14:paraId="60B2BCFA" w14:textId="77777777" w:rsidR="00FE54E0" w:rsidRDefault="005D280D" w:rsidP="00C94DC0">
            <w:pPr>
              <w:pStyle w:val="ListParagraph"/>
              <w:numPr>
                <w:ilvl w:val="0"/>
                <w:numId w:val="25"/>
              </w:numPr>
              <w:spacing w:after="60"/>
              <w:ind w:left="714" w:hanging="357"/>
              <w:contextualSpacing/>
              <w:jc w:val="both"/>
              <w:rPr>
                <w:bCs/>
                <w:color w:val="000000"/>
                <w:sz w:val="20"/>
                <w:lang w:eastAsia="en-AU"/>
              </w:rPr>
            </w:pPr>
            <w:r w:rsidRPr="00FE54E0">
              <w:rPr>
                <w:rStyle w:val="Strong"/>
                <w:sz w:val="20"/>
              </w:rPr>
              <w:t xml:space="preserve">Communication:  </w:t>
            </w:r>
            <w:r w:rsidR="0027555B" w:rsidRPr="00FE54E0">
              <w:rPr>
                <w:bCs/>
                <w:color w:val="000000"/>
                <w:sz w:val="20"/>
                <w:lang w:eastAsia="en-AU"/>
              </w:rPr>
              <w:t>Evidence of strong engagement skills and strategic relationship management.</w:t>
            </w:r>
          </w:p>
          <w:p w14:paraId="7E0C0266" w14:textId="76561D66" w:rsidR="0027555B" w:rsidRPr="00FE54E0" w:rsidRDefault="005D280D" w:rsidP="00C94DC0">
            <w:pPr>
              <w:pStyle w:val="ListParagraph"/>
              <w:numPr>
                <w:ilvl w:val="0"/>
                <w:numId w:val="25"/>
              </w:numPr>
              <w:spacing w:after="60"/>
              <w:ind w:left="714" w:hanging="357"/>
              <w:contextualSpacing/>
              <w:jc w:val="both"/>
              <w:rPr>
                <w:bCs/>
                <w:color w:val="000000"/>
                <w:sz w:val="20"/>
                <w:lang w:eastAsia="en-AU"/>
              </w:rPr>
            </w:pPr>
            <w:r w:rsidRPr="00FE54E0">
              <w:rPr>
                <w:rStyle w:val="Strong"/>
                <w:sz w:val="20"/>
              </w:rPr>
              <w:t xml:space="preserve">Behaviours:  </w:t>
            </w:r>
            <w:r w:rsidR="0027555B" w:rsidRPr="00FE54E0">
              <w:rPr>
                <w:bCs/>
                <w:color w:val="000000"/>
                <w:sz w:val="20"/>
                <w:lang w:eastAsia="en-AU"/>
              </w:rPr>
              <w:t>Values and behaviours are exemplary, and actively promote collaboration.</w:t>
            </w:r>
          </w:p>
          <w:p w14:paraId="1A99C39E" w14:textId="77777777" w:rsidR="00FE54E0" w:rsidRDefault="00FE54E0" w:rsidP="005D280D">
            <w:pPr>
              <w:spacing w:after="120"/>
              <w:jc w:val="both"/>
              <w:rPr>
                <w:b/>
                <w:bCs/>
                <w:iCs/>
                <w:sz w:val="20"/>
                <w:u w:val="single"/>
              </w:rPr>
            </w:pPr>
          </w:p>
          <w:p w14:paraId="2DC50C66" w14:textId="4408A474" w:rsidR="005D280D" w:rsidRPr="00FF2813" w:rsidRDefault="005D280D" w:rsidP="005D280D">
            <w:pPr>
              <w:spacing w:after="120"/>
              <w:jc w:val="both"/>
              <w:rPr>
                <w:b/>
                <w:bCs/>
                <w:iCs/>
                <w:sz w:val="20"/>
                <w:u w:val="single"/>
              </w:rPr>
            </w:pPr>
            <w:r w:rsidRPr="00FF2813">
              <w:rPr>
                <w:b/>
                <w:bCs/>
                <w:iCs/>
                <w:sz w:val="20"/>
                <w:u w:val="single"/>
              </w:rPr>
              <w:t>Essential Criteria:</w:t>
            </w:r>
          </w:p>
          <w:p w14:paraId="3CFDDE70" w14:textId="70931A44" w:rsidR="00D93A05" w:rsidRPr="009E497D" w:rsidRDefault="00D93A05" w:rsidP="009E497D">
            <w:pPr>
              <w:pStyle w:val="ListParagraph"/>
              <w:numPr>
                <w:ilvl w:val="0"/>
                <w:numId w:val="24"/>
              </w:numPr>
              <w:spacing w:after="120"/>
              <w:jc w:val="both"/>
              <w:rPr>
                <w:rFonts w:cs="Times New Roman"/>
                <w:sz w:val="20"/>
              </w:rPr>
            </w:pPr>
            <w:r w:rsidRPr="009E497D">
              <w:rPr>
                <w:rFonts w:cs="Times New Roman"/>
                <w:sz w:val="20"/>
              </w:rPr>
              <w:t>Original contribution to science and/or engineering resulting in a significant influence on a field of research and/or its transfer to industry/community</w:t>
            </w:r>
            <w:r w:rsidR="009F1CEA">
              <w:rPr>
                <w:rFonts w:cs="Times New Roman"/>
                <w:sz w:val="20"/>
              </w:rPr>
              <w:t xml:space="preserve"> in the Australian Energy sector</w:t>
            </w:r>
          </w:p>
          <w:p w14:paraId="418C4C51" w14:textId="518C7E07" w:rsidR="009E497D" w:rsidRPr="009E497D" w:rsidRDefault="00D3458D" w:rsidP="009E497D">
            <w:pPr>
              <w:pStyle w:val="ListParagraph"/>
              <w:numPr>
                <w:ilvl w:val="0"/>
                <w:numId w:val="24"/>
              </w:numPr>
              <w:spacing w:after="120"/>
              <w:jc w:val="both"/>
              <w:rPr>
                <w:rFonts w:cs="Times New Roman"/>
                <w:sz w:val="20"/>
              </w:rPr>
            </w:pPr>
            <w:r>
              <w:rPr>
                <w:rFonts w:cs="Times New Roman"/>
                <w:sz w:val="20"/>
              </w:rPr>
              <w:t>P</w:t>
            </w:r>
            <w:r w:rsidR="00D93A05" w:rsidRPr="009E497D">
              <w:rPr>
                <w:rFonts w:cs="Times New Roman"/>
                <w:sz w:val="20"/>
              </w:rPr>
              <w:t>ortfolio and funding base expanded</w:t>
            </w:r>
            <w:r w:rsidR="009E497D" w:rsidRPr="009E497D">
              <w:rPr>
                <w:rFonts w:cs="Times New Roman"/>
                <w:sz w:val="20"/>
              </w:rPr>
              <w:t>, with p</w:t>
            </w:r>
            <w:r w:rsidR="00D93A05" w:rsidRPr="009E497D">
              <w:rPr>
                <w:rFonts w:cs="Times New Roman"/>
                <w:sz w:val="20"/>
              </w:rPr>
              <w:t>roject deliver</w:t>
            </w:r>
            <w:r w:rsidR="009E497D" w:rsidRPr="009E497D">
              <w:rPr>
                <w:rFonts w:cs="Times New Roman"/>
                <w:sz w:val="20"/>
              </w:rPr>
              <w:t>y</w:t>
            </w:r>
            <w:r w:rsidR="00D93A05" w:rsidRPr="009E497D">
              <w:rPr>
                <w:rFonts w:cs="Times New Roman"/>
                <w:sz w:val="20"/>
              </w:rPr>
              <w:t xml:space="preserve"> outcomes within the agreed timeframe and budget allocation.  </w:t>
            </w:r>
          </w:p>
          <w:p w14:paraId="2FB6BF5D" w14:textId="4410B052" w:rsidR="00D93A05" w:rsidRDefault="00D3458D" w:rsidP="009E497D">
            <w:pPr>
              <w:pStyle w:val="ListParagraph"/>
              <w:numPr>
                <w:ilvl w:val="0"/>
                <w:numId w:val="24"/>
              </w:numPr>
              <w:spacing w:after="120"/>
              <w:jc w:val="both"/>
              <w:rPr>
                <w:rFonts w:cs="Times New Roman"/>
                <w:sz w:val="20"/>
              </w:rPr>
            </w:pPr>
            <w:r>
              <w:rPr>
                <w:rFonts w:cs="Times New Roman"/>
                <w:sz w:val="20"/>
              </w:rPr>
              <w:t>C</w:t>
            </w:r>
            <w:r w:rsidR="009E497D" w:rsidRPr="009E497D">
              <w:rPr>
                <w:rFonts w:cs="Times New Roman"/>
                <w:sz w:val="20"/>
              </w:rPr>
              <w:t xml:space="preserve">ollaborations </w:t>
            </w:r>
            <w:r>
              <w:rPr>
                <w:rFonts w:cs="Times New Roman"/>
                <w:sz w:val="20"/>
              </w:rPr>
              <w:t xml:space="preserve">including research </w:t>
            </w:r>
            <w:r w:rsidR="009E497D" w:rsidRPr="009E497D">
              <w:rPr>
                <w:rFonts w:cs="Times New Roman"/>
                <w:sz w:val="20"/>
              </w:rPr>
              <w:t>beneficial to project goals and p</w:t>
            </w:r>
            <w:r w:rsidR="00D93A05" w:rsidRPr="009E497D">
              <w:rPr>
                <w:rFonts w:cs="Times New Roman"/>
                <w:sz w:val="20"/>
              </w:rPr>
              <w:t>roductive relationships with clients</w:t>
            </w:r>
            <w:r w:rsidR="009E497D" w:rsidRPr="009E497D">
              <w:rPr>
                <w:rFonts w:cs="Times New Roman"/>
                <w:sz w:val="20"/>
              </w:rPr>
              <w:t xml:space="preserve"> and i</w:t>
            </w:r>
            <w:r w:rsidR="00D93A05" w:rsidRPr="009E497D">
              <w:rPr>
                <w:rFonts w:cs="Times New Roman"/>
                <w:sz w:val="20"/>
              </w:rPr>
              <w:t>ndustry consultancies</w:t>
            </w:r>
            <w:r w:rsidR="009E497D" w:rsidRPr="009E497D">
              <w:rPr>
                <w:rFonts w:cs="Times New Roman"/>
                <w:sz w:val="20"/>
              </w:rPr>
              <w:t>.</w:t>
            </w:r>
          </w:p>
          <w:p w14:paraId="026BC53D" w14:textId="77777777" w:rsidR="00521953" w:rsidRDefault="00521953" w:rsidP="00521953">
            <w:pPr>
              <w:pStyle w:val="ListParagraph"/>
              <w:spacing w:after="120"/>
              <w:jc w:val="both"/>
              <w:rPr>
                <w:rFonts w:cs="Times New Roman"/>
                <w:sz w:val="20"/>
              </w:rPr>
            </w:pPr>
          </w:p>
          <w:p w14:paraId="4C3AB2D6" w14:textId="5DEBA687" w:rsidR="003530CE" w:rsidRPr="003F6E77" w:rsidRDefault="005D280D" w:rsidP="00FE54E0">
            <w:pPr>
              <w:spacing w:after="120"/>
              <w:jc w:val="both"/>
              <w:rPr>
                <w:bCs/>
                <w:color w:val="000000"/>
                <w:sz w:val="20"/>
                <w:lang w:eastAsia="en-AU"/>
              </w:rPr>
            </w:pPr>
            <w:r w:rsidRPr="00FF2813">
              <w:rPr>
                <w:b/>
                <w:bCs/>
                <w:sz w:val="20"/>
                <w:lang w:eastAsia="en-AU"/>
              </w:rPr>
              <w:t xml:space="preserve">You will need to demonstrate behaviours aligned to </w:t>
            </w:r>
            <w:r w:rsidR="00561610" w:rsidRPr="00FF2813">
              <w:rPr>
                <w:b/>
                <w:bCs/>
                <w:sz w:val="20"/>
                <w:lang w:eastAsia="en-AU"/>
              </w:rPr>
              <w:t>the CSIRO Code of Conduct.</w:t>
            </w:r>
          </w:p>
        </w:tc>
      </w:tr>
    </w:tbl>
    <w:p w14:paraId="234661C2" w14:textId="77777777" w:rsidR="002E7BC0" w:rsidRPr="003F6E77" w:rsidRDefault="002E7BC0" w:rsidP="008638E0">
      <w:pPr>
        <w:rPr>
          <w:sz w:val="20"/>
        </w:rPr>
      </w:pPr>
    </w:p>
    <w:sectPr w:rsidR="002E7BC0" w:rsidRPr="003F6E77" w:rsidSect="00F3596F">
      <w:type w:val="continuous"/>
      <w:pgSz w:w="11906" w:h="16838" w:code="9"/>
      <w:pgMar w:top="119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7559" w14:textId="77777777" w:rsidR="00FE1EC1" w:rsidRDefault="00FE1EC1">
      <w:r>
        <w:separator/>
      </w:r>
    </w:p>
  </w:endnote>
  <w:endnote w:type="continuationSeparator" w:id="0">
    <w:p w14:paraId="1ECA5E61" w14:textId="77777777" w:rsidR="00FE1EC1" w:rsidRDefault="00FE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27B5" w14:textId="77777777" w:rsidR="00170456" w:rsidRDefault="00170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9D43" w14:textId="77777777" w:rsidR="00170456" w:rsidRDefault="00170456">
    <w:pPr>
      <w:pStyle w:val="Footer"/>
      <w:jc w:val="right"/>
    </w:pPr>
    <w:r>
      <w:fldChar w:fldCharType="begin"/>
    </w:r>
    <w:r>
      <w:instrText xml:space="preserve"> PAGE   \* MERGEFORMAT </w:instrText>
    </w:r>
    <w:r>
      <w:fldChar w:fldCharType="separate"/>
    </w:r>
    <w:r w:rsidR="00FF2813">
      <w:rPr>
        <w:noProof/>
      </w:rPr>
      <w:t>4</w:t>
    </w:r>
    <w:r>
      <w:rPr>
        <w:noProof/>
      </w:rPr>
      <w:fldChar w:fldCharType="end"/>
    </w:r>
  </w:p>
  <w:p w14:paraId="28E0CD1C" w14:textId="77777777" w:rsidR="00170456" w:rsidRDefault="00170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6152" w14:textId="77777777" w:rsidR="00170456" w:rsidRDefault="00170456">
    <w:pPr>
      <w:pStyle w:val="Footer"/>
      <w:jc w:val="right"/>
    </w:pPr>
    <w:r>
      <w:fldChar w:fldCharType="begin"/>
    </w:r>
    <w:r>
      <w:instrText xml:space="preserve"> PAGE   \* MERGEFORMAT </w:instrText>
    </w:r>
    <w:r>
      <w:fldChar w:fldCharType="separate"/>
    </w:r>
    <w:r w:rsidR="00FF2813">
      <w:rPr>
        <w:noProof/>
      </w:rPr>
      <w:t>1</w:t>
    </w:r>
    <w:r>
      <w:rPr>
        <w:noProof/>
      </w:rPr>
      <w:fldChar w:fldCharType="end"/>
    </w:r>
  </w:p>
  <w:p w14:paraId="3C1174B6" w14:textId="77777777" w:rsidR="00170456" w:rsidRDefault="0017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6C6F" w14:textId="77777777" w:rsidR="00FE1EC1" w:rsidRDefault="00FE1EC1">
      <w:r>
        <w:separator/>
      </w:r>
    </w:p>
  </w:footnote>
  <w:footnote w:type="continuationSeparator" w:id="0">
    <w:p w14:paraId="5897E75E" w14:textId="77777777" w:rsidR="00FE1EC1" w:rsidRDefault="00FE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0294" w14:textId="77777777" w:rsidR="00170456" w:rsidRDefault="00170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8688" w14:textId="77777777" w:rsidR="00170456" w:rsidRDefault="00170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B2C9" w14:textId="77777777" w:rsidR="00170456" w:rsidRPr="00FE7433" w:rsidRDefault="00170456">
    <w:pPr>
      <w:pStyle w:val="Header"/>
    </w:pPr>
    <w:r>
      <w:rPr>
        <w:noProof/>
        <w:lang w:eastAsia="en-AU"/>
      </w:rPr>
      <w:drawing>
        <wp:anchor distT="0" distB="0" distL="114300" distR="114300" simplePos="0" relativeHeight="251657216" behindDoc="1" locked="1" layoutInCell="1" allowOverlap="1" wp14:anchorId="28DF46FA" wp14:editId="18B2C03D">
          <wp:simplePos x="0" y="0"/>
          <wp:positionH relativeFrom="column">
            <wp:posOffset>-1029335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76B9"/>
    <w:multiLevelType w:val="hybridMultilevel"/>
    <w:tmpl w:val="BD6EB28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B444E9"/>
    <w:multiLevelType w:val="hybridMultilevel"/>
    <w:tmpl w:val="A9C8D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9780E"/>
    <w:multiLevelType w:val="hybridMultilevel"/>
    <w:tmpl w:val="A1329A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F453B3"/>
    <w:multiLevelType w:val="hybridMultilevel"/>
    <w:tmpl w:val="9CC02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32F75"/>
    <w:multiLevelType w:val="hybridMultilevel"/>
    <w:tmpl w:val="D62A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579A2"/>
    <w:multiLevelType w:val="hybridMultilevel"/>
    <w:tmpl w:val="28F4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A5011D"/>
    <w:multiLevelType w:val="hybridMultilevel"/>
    <w:tmpl w:val="DC80A6DE"/>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8D3E51"/>
    <w:multiLevelType w:val="hybridMultilevel"/>
    <w:tmpl w:val="BF780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3078E8"/>
    <w:multiLevelType w:val="hybridMultilevel"/>
    <w:tmpl w:val="948E97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C4B5A"/>
    <w:multiLevelType w:val="hybridMultilevel"/>
    <w:tmpl w:val="08A27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6365D5"/>
    <w:multiLevelType w:val="hybridMultilevel"/>
    <w:tmpl w:val="E5CA1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C657FA8"/>
    <w:multiLevelType w:val="hybridMultilevel"/>
    <w:tmpl w:val="5CC8D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E77A7F"/>
    <w:multiLevelType w:val="hybridMultilevel"/>
    <w:tmpl w:val="5A560A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7527FF"/>
    <w:multiLevelType w:val="hybridMultilevel"/>
    <w:tmpl w:val="25CED3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E33851"/>
    <w:multiLevelType w:val="hybridMultilevel"/>
    <w:tmpl w:val="915C1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2F7D10"/>
    <w:multiLevelType w:val="hybridMultilevel"/>
    <w:tmpl w:val="874AC168"/>
    <w:lvl w:ilvl="0" w:tplc="2758DD4E">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C37B83"/>
    <w:multiLevelType w:val="hybridMultilevel"/>
    <w:tmpl w:val="2BBC3B44"/>
    <w:lvl w:ilvl="0" w:tplc="B4688686">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570203"/>
    <w:multiLevelType w:val="hybridMultilevel"/>
    <w:tmpl w:val="B65C7870"/>
    <w:lvl w:ilvl="0" w:tplc="0C09000F">
      <w:start w:val="1"/>
      <w:numFmt w:val="decimal"/>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1"/>
  </w:num>
  <w:num w:numId="2">
    <w:abstractNumId w:val="10"/>
  </w:num>
  <w:num w:numId="3">
    <w:abstractNumId w:val="17"/>
  </w:num>
  <w:num w:numId="4">
    <w:abstractNumId w:val="15"/>
  </w:num>
  <w:num w:numId="5">
    <w:abstractNumId w:val="4"/>
  </w:num>
  <w:num w:numId="6">
    <w:abstractNumId w:val="20"/>
  </w:num>
  <w:num w:numId="7">
    <w:abstractNumId w:val="23"/>
  </w:num>
  <w:num w:numId="8">
    <w:abstractNumId w:val="24"/>
  </w:num>
  <w:num w:numId="9">
    <w:abstractNumId w:val="2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6"/>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3"/>
  </w:num>
  <w:num w:numId="16">
    <w:abstractNumId w:val="12"/>
  </w:num>
  <w:num w:numId="17">
    <w:abstractNumId w:val="5"/>
  </w:num>
  <w:num w:numId="18">
    <w:abstractNumId w:val="8"/>
  </w:num>
  <w:num w:numId="19">
    <w:abstractNumId w:val="1"/>
  </w:num>
  <w:num w:numId="20">
    <w:abstractNumId w:val="19"/>
  </w:num>
  <w:num w:numId="21">
    <w:abstractNumId w:val="3"/>
  </w:num>
  <w:num w:numId="22">
    <w:abstractNumId w:val="9"/>
  </w:num>
  <w:num w:numId="23">
    <w:abstractNumId w:val="14"/>
  </w:num>
  <w:num w:numId="24">
    <w:abstractNumId w:val="2"/>
  </w:num>
  <w:num w:numId="2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zNzUzNTY1MjAyNjJT0lEKTi0uzszPAykwqgUAFz7A8SwAAAA="/>
  </w:docVars>
  <w:rsids>
    <w:rsidRoot w:val="00EF0DF5"/>
    <w:rsid w:val="000008DE"/>
    <w:rsid w:val="00005106"/>
    <w:rsid w:val="00005303"/>
    <w:rsid w:val="000064BD"/>
    <w:rsid w:val="00013FE6"/>
    <w:rsid w:val="0002002F"/>
    <w:rsid w:val="00033249"/>
    <w:rsid w:val="00037805"/>
    <w:rsid w:val="00040391"/>
    <w:rsid w:val="00043BFF"/>
    <w:rsid w:val="00045C91"/>
    <w:rsid w:val="00046A29"/>
    <w:rsid w:val="00054DDD"/>
    <w:rsid w:val="00060902"/>
    <w:rsid w:val="00062943"/>
    <w:rsid w:val="00066E10"/>
    <w:rsid w:val="000706FF"/>
    <w:rsid w:val="0008212C"/>
    <w:rsid w:val="000832E7"/>
    <w:rsid w:val="000853BE"/>
    <w:rsid w:val="00085BA8"/>
    <w:rsid w:val="00087963"/>
    <w:rsid w:val="000A0599"/>
    <w:rsid w:val="000A43F5"/>
    <w:rsid w:val="000A54AD"/>
    <w:rsid w:val="000A6826"/>
    <w:rsid w:val="000B1744"/>
    <w:rsid w:val="000B2ACA"/>
    <w:rsid w:val="000B36BB"/>
    <w:rsid w:val="000B5AE5"/>
    <w:rsid w:val="000B6167"/>
    <w:rsid w:val="000C68FC"/>
    <w:rsid w:val="000D2206"/>
    <w:rsid w:val="000D375D"/>
    <w:rsid w:val="000D4D5C"/>
    <w:rsid w:val="000D6EBC"/>
    <w:rsid w:val="000D72AF"/>
    <w:rsid w:val="000E25B2"/>
    <w:rsid w:val="000F10E1"/>
    <w:rsid w:val="000F1363"/>
    <w:rsid w:val="000F46FA"/>
    <w:rsid w:val="000F6BE8"/>
    <w:rsid w:val="000F7BBF"/>
    <w:rsid w:val="0010304A"/>
    <w:rsid w:val="00126276"/>
    <w:rsid w:val="00126D49"/>
    <w:rsid w:val="001339DE"/>
    <w:rsid w:val="001364CB"/>
    <w:rsid w:val="0014142E"/>
    <w:rsid w:val="001448B6"/>
    <w:rsid w:val="00146B89"/>
    <w:rsid w:val="001474C7"/>
    <w:rsid w:val="0015340E"/>
    <w:rsid w:val="0015517A"/>
    <w:rsid w:val="00155501"/>
    <w:rsid w:val="00155F81"/>
    <w:rsid w:val="00160BB1"/>
    <w:rsid w:val="00163CDA"/>
    <w:rsid w:val="00170456"/>
    <w:rsid w:val="00170E3F"/>
    <w:rsid w:val="0018002B"/>
    <w:rsid w:val="001943C4"/>
    <w:rsid w:val="001A0AFE"/>
    <w:rsid w:val="001A482B"/>
    <w:rsid w:val="001A5098"/>
    <w:rsid w:val="001A5ECC"/>
    <w:rsid w:val="001A6ADF"/>
    <w:rsid w:val="001A6D0A"/>
    <w:rsid w:val="001B14CA"/>
    <w:rsid w:val="001B4B5B"/>
    <w:rsid w:val="001B6C26"/>
    <w:rsid w:val="001C40F1"/>
    <w:rsid w:val="001D5864"/>
    <w:rsid w:val="001D61F9"/>
    <w:rsid w:val="001E3EE0"/>
    <w:rsid w:val="00205A4A"/>
    <w:rsid w:val="00210212"/>
    <w:rsid w:val="00212958"/>
    <w:rsid w:val="00216500"/>
    <w:rsid w:val="00222800"/>
    <w:rsid w:val="00230B6A"/>
    <w:rsid w:val="0023796D"/>
    <w:rsid w:val="002415E6"/>
    <w:rsid w:val="002430B1"/>
    <w:rsid w:val="00243F20"/>
    <w:rsid w:val="00244CE5"/>
    <w:rsid w:val="00254313"/>
    <w:rsid w:val="00257CA1"/>
    <w:rsid w:val="00261D49"/>
    <w:rsid w:val="00262C46"/>
    <w:rsid w:val="00265FF1"/>
    <w:rsid w:val="00271E7F"/>
    <w:rsid w:val="00271F31"/>
    <w:rsid w:val="00274A92"/>
    <w:rsid w:val="0027555B"/>
    <w:rsid w:val="00284078"/>
    <w:rsid w:val="002848C3"/>
    <w:rsid w:val="00286201"/>
    <w:rsid w:val="00292FDB"/>
    <w:rsid w:val="00293F77"/>
    <w:rsid w:val="00294F90"/>
    <w:rsid w:val="002B060F"/>
    <w:rsid w:val="002B0F16"/>
    <w:rsid w:val="002D19CC"/>
    <w:rsid w:val="002D204B"/>
    <w:rsid w:val="002D37EC"/>
    <w:rsid w:val="002D3829"/>
    <w:rsid w:val="002D5835"/>
    <w:rsid w:val="002D78C5"/>
    <w:rsid w:val="002E7BC0"/>
    <w:rsid w:val="002F0652"/>
    <w:rsid w:val="002F2B0A"/>
    <w:rsid w:val="003002F3"/>
    <w:rsid w:val="00300CDD"/>
    <w:rsid w:val="00306C93"/>
    <w:rsid w:val="00307A7A"/>
    <w:rsid w:val="00315DED"/>
    <w:rsid w:val="00316107"/>
    <w:rsid w:val="00320792"/>
    <w:rsid w:val="00322503"/>
    <w:rsid w:val="003246B4"/>
    <w:rsid w:val="00331F0C"/>
    <w:rsid w:val="0033343D"/>
    <w:rsid w:val="0033466D"/>
    <w:rsid w:val="0034063F"/>
    <w:rsid w:val="00340FC3"/>
    <w:rsid w:val="00346C53"/>
    <w:rsid w:val="003530CE"/>
    <w:rsid w:val="00354970"/>
    <w:rsid w:val="0036214A"/>
    <w:rsid w:val="003662A3"/>
    <w:rsid w:val="00375B41"/>
    <w:rsid w:val="00381D43"/>
    <w:rsid w:val="00382A5F"/>
    <w:rsid w:val="00383634"/>
    <w:rsid w:val="00395610"/>
    <w:rsid w:val="003A0708"/>
    <w:rsid w:val="003A682C"/>
    <w:rsid w:val="003B17F4"/>
    <w:rsid w:val="003B2CB1"/>
    <w:rsid w:val="003B47D6"/>
    <w:rsid w:val="003C0B40"/>
    <w:rsid w:val="003C616A"/>
    <w:rsid w:val="003C7CA3"/>
    <w:rsid w:val="003D020A"/>
    <w:rsid w:val="003D5453"/>
    <w:rsid w:val="003D59C3"/>
    <w:rsid w:val="003D797B"/>
    <w:rsid w:val="003E6278"/>
    <w:rsid w:val="003E671F"/>
    <w:rsid w:val="003F1084"/>
    <w:rsid w:val="003F6E77"/>
    <w:rsid w:val="00401290"/>
    <w:rsid w:val="00402133"/>
    <w:rsid w:val="004111D3"/>
    <w:rsid w:val="00414BE7"/>
    <w:rsid w:val="00424E93"/>
    <w:rsid w:val="00426642"/>
    <w:rsid w:val="00435E0B"/>
    <w:rsid w:val="004411AC"/>
    <w:rsid w:val="004518BD"/>
    <w:rsid w:val="00452E19"/>
    <w:rsid w:val="00462662"/>
    <w:rsid w:val="00467B35"/>
    <w:rsid w:val="00482CA2"/>
    <w:rsid w:val="00482E81"/>
    <w:rsid w:val="004836A8"/>
    <w:rsid w:val="00487F10"/>
    <w:rsid w:val="004A03DD"/>
    <w:rsid w:val="004A5A36"/>
    <w:rsid w:val="004B2040"/>
    <w:rsid w:val="004C18D1"/>
    <w:rsid w:val="004C5604"/>
    <w:rsid w:val="004C5639"/>
    <w:rsid w:val="004D48CB"/>
    <w:rsid w:val="004D6F3A"/>
    <w:rsid w:val="004D6FCB"/>
    <w:rsid w:val="004E38D5"/>
    <w:rsid w:val="004E4CD6"/>
    <w:rsid w:val="004E5863"/>
    <w:rsid w:val="004E6DFD"/>
    <w:rsid w:val="004E7AEC"/>
    <w:rsid w:val="004F5F69"/>
    <w:rsid w:val="004F68E6"/>
    <w:rsid w:val="00507292"/>
    <w:rsid w:val="00516428"/>
    <w:rsid w:val="00521953"/>
    <w:rsid w:val="005242E3"/>
    <w:rsid w:val="00525315"/>
    <w:rsid w:val="00525E4D"/>
    <w:rsid w:val="005312AF"/>
    <w:rsid w:val="00533CFF"/>
    <w:rsid w:val="005409D0"/>
    <w:rsid w:val="005435FF"/>
    <w:rsid w:val="00547EE1"/>
    <w:rsid w:val="00550C5F"/>
    <w:rsid w:val="00561610"/>
    <w:rsid w:val="00561C50"/>
    <w:rsid w:val="00564C4A"/>
    <w:rsid w:val="005650E1"/>
    <w:rsid w:val="0057059D"/>
    <w:rsid w:val="00570617"/>
    <w:rsid w:val="00575B44"/>
    <w:rsid w:val="00583303"/>
    <w:rsid w:val="00586F41"/>
    <w:rsid w:val="00592D3B"/>
    <w:rsid w:val="005941EB"/>
    <w:rsid w:val="00595AF9"/>
    <w:rsid w:val="005A0895"/>
    <w:rsid w:val="005A1A71"/>
    <w:rsid w:val="005B3F60"/>
    <w:rsid w:val="005B4F50"/>
    <w:rsid w:val="005B654F"/>
    <w:rsid w:val="005B7709"/>
    <w:rsid w:val="005C3F38"/>
    <w:rsid w:val="005C468F"/>
    <w:rsid w:val="005D042B"/>
    <w:rsid w:val="005D05AF"/>
    <w:rsid w:val="005D280D"/>
    <w:rsid w:val="005D3AA1"/>
    <w:rsid w:val="005D423A"/>
    <w:rsid w:val="005D4CDA"/>
    <w:rsid w:val="005D4FCF"/>
    <w:rsid w:val="005D7179"/>
    <w:rsid w:val="005E1E95"/>
    <w:rsid w:val="005E5161"/>
    <w:rsid w:val="005F35B0"/>
    <w:rsid w:val="005F43E4"/>
    <w:rsid w:val="005F5812"/>
    <w:rsid w:val="0060112F"/>
    <w:rsid w:val="00604679"/>
    <w:rsid w:val="00607705"/>
    <w:rsid w:val="006126A6"/>
    <w:rsid w:val="006127FC"/>
    <w:rsid w:val="00616223"/>
    <w:rsid w:val="00620B1F"/>
    <w:rsid w:val="00621AD1"/>
    <w:rsid w:val="006228E0"/>
    <w:rsid w:val="00630A98"/>
    <w:rsid w:val="00630FDE"/>
    <w:rsid w:val="006328C7"/>
    <w:rsid w:val="00633BCB"/>
    <w:rsid w:val="00635350"/>
    <w:rsid w:val="00637C23"/>
    <w:rsid w:val="00643C5C"/>
    <w:rsid w:val="00644EEB"/>
    <w:rsid w:val="00651AE2"/>
    <w:rsid w:val="00657088"/>
    <w:rsid w:val="00660ADF"/>
    <w:rsid w:val="00663F6B"/>
    <w:rsid w:val="00666384"/>
    <w:rsid w:val="00672A7A"/>
    <w:rsid w:val="00674F5B"/>
    <w:rsid w:val="0067595E"/>
    <w:rsid w:val="00683CB6"/>
    <w:rsid w:val="0068767F"/>
    <w:rsid w:val="006922F3"/>
    <w:rsid w:val="00692567"/>
    <w:rsid w:val="006946F7"/>
    <w:rsid w:val="006A7029"/>
    <w:rsid w:val="006B143F"/>
    <w:rsid w:val="006B278D"/>
    <w:rsid w:val="006B390B"/>
    <w:rsid w:val="006C2388"/>
    <w:rsid w:val="006C2898"/>
    <w:rsid w:val="006C69D9"/>
    <w:rsid w:val="006C6BB3"/>
    <w:rsid w:val="006D1BA0"/>
    <w:rsid w:val="006D42F9"/>
    <w:rsid w:val="006D58FB"/>
    <w:rsid w:val="006D6DA7"/>
    <w:rsid w:val="006F07B9"/>
    <w:rsid w:val="006F0FF2"/>
    <w:rsid w:val="006F18A9"/>
    <w:rsid w:val="006F1B5D"/>
    <w:rsid w:val="006F1E85"/>
    <w:rsid w:val="006F3736"/>
    <w:rsid w:val="006F58C5"/>
    <w:rsid w:val="006F7A39"/>
    <w:rsid w:val="00704D6A"/>
    <w:rsid w:val="00704EB5"/>
    <w:rsid w:val="00707E84"/>
    <w:rsid w:val="00711EDF"/>
    <w:rsid w:val="00714139"/>
    <w:rsid w:val="007160BD"/>
    <w:rsid w:val="007161B0"/>
    <w:rsid w:val="00722F38"/>
    <w:rsid w:val="00726DF7"/>
    <w:rsid w:val="0073448F"/>
    <w:rsid w:val="00735767"/>
    <w:rsid w:val="007507C9"/>
    <w:rsid w:val="00774566"/>
    <w:rsid w:val="0077698D"/>
    <w:rsid w:val="00776F4D"/>
    <w:rsid w:val="0077769C"/>
    <w:rsid w:val="00781499"/>
    <w:rsid w:val="00781DC7"/>
    <w:rsid w:val="00790ABC"/>
    <w:rsid w:val="007A3843"/>
    <w:rsid w:val="007A583D"/>
    <w:rsid w:val="007B35E1"/>
    <w:rsid w:val="007B527E"/>
    <w:rsid w:val="007B6483"/>
    <w:rsid w:val="007C024E"/>
    <w:rsid w:val="007C3398"/>
    <w:rsid w:val="007D1F13"/>
    <w:rsid w:val="007D689A"/>
    <w:rsid w:val="007E2135"/>
    <w:rsid w:val="007E2796"/>
    <w:rsid w:val="007E392D"/>
    <w:rsid w:val="007E3C04"/>
    <w:rsid w:val="007E4D15"/>
    <w:rsid w:val="007E71B2"/>
    <w:rsid w:val="00804E9E"/>
    <w:rsid w:val="00807901"/>
    <w:rsid w:val="008153BF"/>
    <w:rsid w:val="0081686F"/>
    <w:rsid w:val="008211C8"/>
    <w:rsid w:val="0082235C"/>
    <w:rsid w:val="00826067"/>
    <w:rsid w:val="00833B3B"/>
    <w:rsid w:val="00837222"/>
    <w:rsid w:val="0084125F"/>
    <w:rsid w:val="00846A9E"/>
    <w:rsid w:val="00853B40"/>
    <w:rsid w:val="0085745B"/>
    <w:rsid w:val="00860D58"/>
    <w:rsid w:val="0086185F"/>
    <w:rsid w:val="008638E0"/>
    <w:rsid w:val="0086574F"/>
    <w:rsid w:val="00867FD0"/>
    <w:rsid w:val="0087412A"/>
    <w:rsid w:val="0087664F"/>
    <w:rsid w:val="00880C71"/>
    <w:rsid w:val="00892F24"/>
    <w:rsid w:val="00893951"/>
    <w:rsid w:val="00895113"/>
    <w:rsid w:val="008962E6"/>
    <w:rsid w:val="008A0141"/>
    <w:rsid w:val="008A23FE"/>
    <w:rsid w:val="008A2790"/>
    <w:rsid w:val="008A2901"/>
    <w:rsid w:val="008A3062"/>
    <w:rsid w:val="008A4726"/>
    <w:rsid w:val="008A6ABD"/>
    <w:rsid w:val="008A721E"/>
    <w:rsid w:val="008B6C85"/>
    <w:rsid w:val="008C0B66"/>
    <w:rsid w:val="008C2716"/>
    <w:rsid w:val="008C53F6"/>
    <w:rsid w:val="008C57FC"/>
    <w:rsid w:val="008C7425"/>
    <w:rsid w:val="008D22C2"/>
    <w:rsid w:val="008E0750"/>
    <w:rsid w:val="008E4B21"/>
    <w:rsid w:val="008F0EE5"/>
    <w:rsid w:val="008F6907"/>
    <w:rsid w:val="00901BB0"/>
    <w:rsid w:val="00902260"/>
    <w:rsid w:val="009172BE"/>
    <w:rsid w:val="0092178E"/>
    <w:rsid w:val="00924902"/>
    <w:rsid w:val="00927626"/>
    <w:rsid w:val="00927CAC"/>
    <w:rsid w:val="00932F59"/>
    <w:rsid w:val="00935C27"/>
    <w:rsid w:val="00936BEE"/>
    <w:rsid w:val="00936F4A"/>
    <w:rsid w:val="00937F27"/>
    <w:rsid w:val="00940A04"/>
    <w:rsid w:val="00945251"/>
    <w:rsid w:val="009515A6"/>
    <w:rsid w:val="0095337F"/>
    <w:rsid w:val="00955B16"/>
    <w:rsid w:val="00955F65"/>
    <w:rsid w:val="00956F17"/>
    <w:rsid w:val="00962912"/>
    <w:rsid w:val="009629E2"/>
    <w:rsid w:val="009753C7"/>
    <w:rsid w:val="00980915"/>
    <w:rsid w:val="009833D0"/>
    <w:rsid w:val="009856DB"/>
    <w:rsid w:val="009864C6"/>
    <w:rsid w:val="009A0DB0"/>
    <w:rsid w:val="009A33E8"/>
    <w:rsid w:val="009A371B"/>
    <w:rsid w:val="009B7758"/>
    <w:rsid w:val="009C70C6"/>
    <w:rsid w:val="009C7A08"/>
    <w:rsid w:val="009C7FB6"/>
    <w:rsid w:val="009D04C6"/>
    <w:rsid w:val="009D68CE"/>
    <w:rsid w:val="009E0A42"/>
    <w:rsid w:val="009E4125"/>
    <w:rsid w:val="009E497D"/>
    <w:rsid w:val="009F05E3"/>
    <w:rsid w:val="009F1CEA"/>
    <w:rsid w:val="009F43A9"/>
    <w:rsid w:val="009F541F"/>
    <w:rsid w:val="00A017A3"/>
    <w:rsid w:val="00A04408"/>
    <w:rsid w:val="00A05DC1"/>
    <w:rsid w:val="00A06799"/>
    <w:rsid w:val="00A12E7C"/>
    <w:rsid w:val="00A14DD8"/>
    <w:rsid w:val="00A15548"/>
    <w:rsid w:val="00A2394F"/>
    <w:rsid w:val="00A26128"/>
    <w:rsid w:val="00A27685"/>
    <w:rsid w:val="00A30B80"/>
    <w:rsid w:val="00A3111F"/>
    <w:rsid w:val="00A331FE"/>
    <w:rsid w:val="00A351C8"/>
    <w:rsid w:val="00A41D82"/>
    <w:rsid w:val="00A45ECE"/>
    <w:rsid w:val="00A46999"/>
    <w:rsid w:val="00A46F33"/>
    <w:rsid w:val="00A50A93"/>
    <w:rsid w:val="00A536C9"/>
    <w:rsid w:val="00A5442F"/>
    <w:rsid w:val="00A6062B"/>
    <w:rsid w:val="00A6204B"/>
    <w:rsid w:val="00A70AEF"/>
    <w:rsid w:val="00A7119A"/>
    <w:rsid w:val="00A74FB1"/>
    <w:rsid w:val="00A76CDA"/>
    <w:rsid w:val="00A82BF6"/>
    <w:rsid w:val="00A84592"/>
    <w:rsid w:val="00A90BC9"/>
    <w:rsid w:val="00A97C37"/>
    <w:rsid w:val="00AB05BE"/>
    <w:rsid w:val="00AB1CA1"/>
    <w:rsid w:val="00AB64E5"/>
    <w:rsid w:val="00AC277F"/>
    <w:rsid w:val="00AC39C3"/>
    <w:rsid w:val="00AD39D7"/>
    <w:rsid w:val="00AD79BC"/>
    <w:rsid w:val="00AE2F9D"/>
    <w:rsid w:val="00AE6BBA"/>
    <w:rsid w:val="00B02549"/>
    <w:rsid w:val="00B04967"/>
    <w:rsid w:val="00B05FBF"/>
    <w:rsid w:val="00B07CE1"/>
    <w:rsid w:val="00B11CD5"/>
    <w:rsid w:val="00B14089"/>
    <w:rsid w:val="00B307D9"/>
    <w:rsid w:val="00B351A1"/>
    <w:rsid w:val="00B37B2C"/>
    <w:rsid w:val="00B413CA"/>
    <w:rsid w:val="00B43DCF"/>
    <w:rsid w:val="00B45BD7"/>
    <w:rsid w:val="00B533F0"/>
    <w:rsid w:val="00B57A50"/>
    <w:rsid w:val="00B6536B"/>
    <w:rsid w:val="00B7054E"/>
    <w:rsid w:val="00B708BF"/>
    <w:rsid w:val="00B72323"/>
    <w:rsid w:val="00B756A3"/>
    <w:rsid w:val="00B804FA"/>
    <w:rsid w:val="00B8491C"/>
    <w:rsid w:val="00B85A89"/>
    <w:rsid w:val="00B90330"/>
    <w:rsid w:val="00BA57B5"/>
    <w:rsid w:val="00BA746B"/>
    <w:rsid w:val="00BA79E4"/>
    <w:rsid w:val="00BB403C"/>
    <w:rsid w:val="00BB4107"/>
    <w:rsid w:val="00BC1EE7"/>
    <w:rsid w:val="00BC2345"/>
    <w:rsid w:val="00BC6348"/>
    <w:rsid w:val="00BD44C1"/>
    <w:rsid w:val="00BD630B"/>
    <w:rsid w:val="00BE03E8"/>
    <w:rsid w:val="00BE372D"/>
    <w:rsid w:val="00BE6C32"/>
    <w:rsid w:val="00BF2359"/>
    <w:rsid w:val="00BF57E6"/>
    <w:rsid w:val="00C00941"/>
    <w:rsid w:val="00C01DF0"/>
    <w:rsid w:val="00C1533E"/>
    <w:rsid w:val="00C34CA6"/>
    <w:rsid w:val="00C41899"/>
    <w:rsid w:val="00C43943"/>
    <w:rsid w:val="00C44690"/>
    <w:rsid w:val="00C54267"/>
    <w:rsid w:val="00C55539"/>
    <w:rsid w:val="00C57D01"/>
    <w:rsid w:val="00C62AC0"/>
    <w:rsid w:val="00C65635"/>
    <w:rsid w:val="00C729C8"/>
    <w:rsid w:val="00C748EF"/>
    <w:rsid w:val="00C761AE"/>
    <w:rsid w:val="00C86536"/>
    <w:rsid w:val="00C9228A"/>
    <w:rsid w:val="00CA00FC"/>
    <w:rsid w:val="00CA3A44"/>
    <w:rsid w:val="00CB2D84"/>
    <w:rsid w:val="00CB5A16"/>
    <w:rsid w:val="00CB653C"/>
    <w:rsid w:val="00CC2BE5"/>
    <w:rsid w:val="00CC5164"/>
    <w:rsid w:val="00CD4E58"/>
    <w:rsid w:val="00CE269D"/>
    <w:rsid w:val="00D07E4B"/>
    <w:rsid w:val="00D233BD"/>
    <w:rsid w:val="00D23637"/>
    <w:rsid w:val="00D26220"/>
    <w:rsid w:val="00D33B28"/>
    <w:rsid w:val="00D3458D"/>
    <w:rsid w:val="00D40BFB"/>
    <w:rsid w:val="00D426D5"/>
    <w:rsid w:val="00D42E8E"/>
    <w:rsid w:val="00D44B3B"/>
    <w:rsid w:val="00D468D5"/>
    <w:rsid w:val="00D706B3"/>
    <w:rsid w:val="00D707D5"/>
    <w:rsid w:val="00D73202"/>
    <w:rsid w:val="00D7533B"/>
    <w:rsid w:val="00D75E62"/>
    <w:rsid w:val="00D77480"/>
    <w:rsid w:val="00D82A49"/>
    <w:rsid w:val="00D86691"/>
    <w:rsid w:val="00D8698A"/>
    <w:rsid w:val="00D875E7"/>
    <w:rsid w:val="00D90088"/>
    <w:rsid w:val="00D93A05"/>
    <w:rsid w:val="00DB3795"/>
    <w:rsid w:val="00DB651E"/>
    <w:rsid w:val="00DD042E"/>
    <w:rsid w:val="00DD1453"/>
    <w:rsid w:val="00DD23EE"/>
    <w:rsid w:val="00DD4B0C"/>
    <w:rsid w:val="00DE17E3"/>
    <w:rsid w:val="00DE372B"/>
    <w:rsid w:val="00DE4BEB"/>
    <w:rsid w:val="00DE4E5E"/>
    <w:rsid w:val="00DE5E69"/>
    <w:rsid w:val="00DF66A8"/>
    <w:rsid w:val="00DF6E6E"/>
    <w:rsid w:val="00E0534B"/>
    <w:rsid w:val="00E13059"/>
    <w:rsid w:val="00E136C4"/>
    <w:rsid w:val="00E21E94"/>
    <w:rsid w:val="00E220AE"/>
    <w:rsid w:val="00E22A9F"/>
    <w:rsid w:val="00E236CF"/>
    <w:rsid w:val="00E25C37"/>
    <w:rsid w:val="00E27900"/>
    <w:rsid w:val="00E34F8D"/>
    <w:rsid w:val="00E36858"/>
    <w:rsid w:val="00E4407C"/>
    <w:rsid w:val="00E4530D"/>
    <w:rsid w:val="00E47DFE"/>
    <w:rsid w:val="00E5359E"/>
    <w:rsid w:val="00E54326"/>
    <w:rsid w:val="00E54C6F"/>
    <w:rsid w:val="00E57428"/>
    <w:rsid w:val="00E611CD"/>
    <w:rsid w:val="00E6521E"/>
    <w:rsid w:val="00E66A24"/>
    <w:rsid w:val="00E74DA7"/>
    <w:rsid w:val="00E76DAD"/>
    <w:rsid w:val="00E83C2B"/>
    <w:rsid w:val="00E8531C"/>
    <w:rsid w:val="00E91050"/>
    <w:rsid w:val="00E91FFF"/>
    <w:rsid w:val="00E942C3"/>
    <w:rsid w:val="00E956E2"/>
    <w:rsid w:val="00EA51BB"/>
    <w:rsid w:val="00EA550A"/>
    <w:rsid w:val="00EB5DC7"/>
    <w:rsid w:val="00EC2DD8"/>
    <w:rsid w:val="00ED0264"/>
    <w:rsid w:val="00ED6438"/>
    <w:rsid w:val="00EF05A2"/>
    <w:rsid w:val="00EF0DF5"/>
    <w:rsid w:val="00F0236F"/>
    <w:rsid w:val="00F02538"/>
    <w:rsid w:val="00F075FC"/>
    <w:rsid w:val="00F104FB"/>
    <w:rsid w:val="00F17A94"/>
    <w:rsid w:val="00F269A2"/>
    <w:rsid w:val="00F27E41"/>
    <w:rsid w:val="00F32371"/>
    <w:rsid w:val="00F336A3"/>
    <w:rsid w:val="00F3596F"/>
    <w:rsid w:val="00F37921"/>
    <w:rsid w:val="00F414B4"/>
    <w:rsid w:val="00F54B55"/>
    <w:rsid w:val="00F61B42"/>
    <w:rsid w:val="00F663C0"/>
    <w:rsid w:val="00F72D85"/>
    <w:rsid w:val="00F75FA8"/>
    <w:rsid w:val="00F802B5"/>
    <w:rsid w:val="00F83460"/>
    <w:rsid w:val="00F9013B"/>
    <w:rsid w:val="00F9685A"/>
    <w:rsid w:val="00FB0F02"/>
    <w:rsid w:val="00FB3058"/>
    <w:rsid w:val="00FB52E6"/>
    <w:rsid w:val="00FC03D3"/>
    <w:rsid w:val="00FC0AD9"/>
    <w:rsid w:val="00FC2191"/>
    <w:rsid w:val="00FC78A7"/>
    <w:rsid w:val="00FE1EC1"/>
    <w:rsid w:val="00FE342C"/>
    <w:rsid w:val="00FE54E0"/>
    <w:rsid w:val="00FE623A"/>
    <w:rsid w:val="00FE7433"/>
    <w:rsid w:val="00FF02BC"/>
    <w:rsid w:val="00FF2664"/>
    <w:rsid w:val="00FF2813"/>
    <w:rsid w:val="00FF56FD"/>
    <w:rsid w:val="00FF725E"/>
    <w:rsid w:val="00FF7C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3F2C91"/>
  <w15:docId w15:val="{B7F164C7-7DA7-404F-940C-D6C7E51C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rsid w:val="00935C27"/>
    <w:pPr>
      <w:tabs>
        <w:tab w:val="center" w:pos="4153"/>
        <w:tab w:val="right" w:pos="8306"/>
      </w:tabs>
    </w:pPr>
    <w:rPr>
      <w:rFonts w:ascii="Arial" w:hAnsi="Arial" w:cs="Times New Roman"/>
      <w:sz w:val="24"/>
    </w:rPr>
  </w:style>
  <w:style w:type="character" w:customStyle="1" w:styleId="FooterChar">
    <w:name w:val="Footer Char"/>
    <w:link w:val="Footer"/>
    <w:uiPriority w:val="99"/>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1"/>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 w:type="character" w:styleId="CommentReference">
    <w:name w:val="annotation reference"/>
    <w:basedOn w:val="DefaultParagraphFont"/>
    <w:uiPriority w:val="99"/>
    <w:semiHidden/>
    <w:unhideWhenUsed/>
    <w:rsid w:val="006922F3"/>
    <w:rPr>
      <w:sz w:val="16"/>
      <w:szCs w:val="16"/>
    </w:rPr>
  </w:style>
  <w:style w:type="paragraph" w:styleId="CommentText">
    <w:name w:val="annotation text"/>
    <w:basedOn w:val="Normal"/>
    <w:link w:val="CommentTextChar"/>
    <w:uiPriority w:val="99"/>
    <w:semiHidden/>
    <w:unhideWhenUsed/>
    <w:rsid w:val="006922F3"/>
    <w:rPr>
      <w:sz w:val="20"/>
    </w:rPr>
  </w:style>
  <w:style w:type="character" w:customStyle="1" w:styleId="CommentTextChar">
    <w:name w:val="Comment Text Char"/>
    <w:basedOn w:val="DefaultParagraphFont"/>
    <w:link w:val="CommentText"/>
    <w:uiPriority w:val="99"/>
    <w:semiHidden/>
    <w:rsid w:val="006922F3"/>
    <w:rPr>
      <w:rFonts w:ascii="Calibri" w:hAnsi="Calibri" w:cs="Arial"/>
      <w:lang w:eastAsia="ja-JP"/>
    </w:rPr>
  </w:style>
  <w:style w:type="paragraph" w:styleId="CommentSubject">
    <w:name w:val="annotation subject"/>
    <w:basedOn w:val="CommentText"/>
    <w:next w:val="CommentText"/>
    <w:link w:val="CommentSubjectChar"/>
    <w:uiPriority w:val="99"/>
    <w:semiHidden/>
    <w:unhideWhenUsed/>
    <w:rsid w:val="006922F3"/>
    <w:rPr>
      <w:b/>
      <w:bCs/>
    </w:rPr>
  </w:style>
  <w:style w:type="character" w:customStyle="1" w:styleId="CommentSubjectChar">
    <w:name w:val="Comment Subject Char"/>
    <w:basedOn w:val="CommentTextChar"/>
    <w:link w:val="CommentSubject"/>
    <w:uiPriority w:val="99"/>
    <w:semiHidden/>
    <w:rsid w:val="006922F3"/>
    <w:rPr>
      <w:rFonts w:ascii="Calibri" w:hAnsi="Calibri" w:cs="Arial"/>
      <w:b/>
      <w:bCs/>
      <w:lang w:eastAsia="ja-JP"/>
    </w:rPr>
  </w:style>
  <w:style w:type="paragraph" w:styleId="BalloonText">
    <w:name w:val="Balloon Text"/>
    <w:basedOn w:val="Normal"/>
    <w:link w:val="BalloonTextChar"/>
    <w:uiPriority w:val="99"/>
    <w:semiHidden/>
    <w:unhideWhenUsed/>
    <w:rsid w:val="00692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F3"/>
    <w:rPr>
      <w:rFonts w:ascii="Segoe UI" w:hAnsi="Segoe UI" w:cs="Segoe UI"/>
      <w:sz w:val="18"/>
      <w:szCs w:val="18"/>
      <w:lang w:eastAsia="ja-JP"/>
    </w:rPr>
  </w:style>
  <w:style w:type="paragraph" w:customStyle="1" w:styleId="Default">
    <w:name w:val="Default"/>
    <w:rsid w:val="007E3C04"/>
    <w:pPr>
      <w:autoSpaceDE w:val="0"/>
      <w:autoSpaceDN w:val="0"/>
      <w:adjustRightInd w:val="0"/>
    </w:pPr>
    <w:rPr>
      <w:rFonts w:ascii="Calibri" w:hAnsi="Calibri" w:cs="Calibri"/>
      <w:color w:val="000000"/>
      <w:sz w:val="24"/>
      <w:szCs w:val="24"/>
    </w:rPr>
  </w:style>
  <w:style w:type="character" w:customStyle="1" w:styleId="BlindHyperlink">
    <w:name w:val="Blind Hyperlink"/>
    <w:uiPriority w:val="1"/>
    <w:qFormat/>
    <w:rsid w:val="00AB1CA1"/>
    <w:rPr>
      <w:rFonts w:cs="Times New Roman"/>
      <w:b/>
      <w:color w:val="auto"/>
      <w:u w:val="none"/>
    </w:rPr>
  </w:style>
  <w:style w:type="paragraph" w:styleId="Subtitle">
    <w:name w:val="Subtitle"/>
    <w:basedOn w:val="Normal"/>
    <w:next w:val="Normal"/>
    <w:link w:val="SubtitleChar"/>
    <w:qFormat/>
    <w:locked/>
    <w:rsid w:val="005D042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5D042B"/>
    <w:rPr>
      <w:rFonts w:asciiTheme="minorHAnsi" w:eastAsiaTheme="minorEastAsia" w:hAnsiTheme="minorHAnsi" w:cstheme="minorBidi"/>
      <w:color w:val="5A5A5A" w:themeColor="text1" w:themeTint="A5"/>
      <w:spacing w:val="15"/>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8549">
      <w:bodyDiv w:val="1"/>
      <w:marLeft w:val="0"/>
      <w:marRight w:val="0"/>
      <w:marTop w:val="0"/>
      <w:marBottom w:val="0"/>
      <w:divBdr>
        <w:top w:val="none" w:sz="0" w:space="0" w:color="auto"/>
        <w:left w:val="none" w:sz="0" w:space="0" w:color="auto"/>
        <w:bottom w:val="none" w:sz="0" w:space="0" w:color="auto"/>
        <w:right w:val="none" w:sz="0" w:space="0" w:color="auto"/>
      </w:divBdr>
    </w:div>
    <w:div w:id="254898259">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71317490">
      <w:bodyDiv w:val="1"/>
      <w:marLeft w:val="0"/>
      <w:marRight w:val="0"/>
      <w:marTop w:val="0"/>
      <w:marBottom w:val="0"/>
      <w:divBdr>
        <w:top w:val="none" w:sz="0" w:space="0" w:color="auto"/>
        <w:left w:val="none" w:sz="0" w:space="0" w:color="auto"/>
        <w:bottom w:val="none" w:sz="0" w:space="0" w:color="auto"/>
        <w:right w:val="none" w:sz="0" w:space="0" w:color="auto"/>
      </w:divBdr>
    </w:div>
    <w:div w:id="895511142">
      <w:bodyDiv w:val="1"/>
      <w:marLeft w:val="0"/>
      <w:marRight w:val="0"/>
      <w:marTop w:val="0"/>
      <w:marBottom w:val="0"/>
      <w:divBdr>
        <w:top w:val="none" w:sz="0" w:space="0" w:color="auto"/>
        <w:left w:val="none" w:sz="0" w:space="0" w:color="auto"/>
        <w:bottom w:val="none" w:sz="0" w:space="0" w:color="auto"/>
        <w:right w:val="none" w:sz="0" w:space="0" w:color="auto"/>
      </w:divBdr>
    </w:div>
    <w:div w:id="16968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D832CBEB37B44AB5683D3AB530DA9A" ma:contentTypeVersion="0" ma:contentTypeDescription="Create a new document." ma:contentTypeScope="" ma:versionID="fcb74219b30f64796b59615ffb1e8b1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7C55-F8E4-4F09-849E-C39E2E93A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9D80F-4DED-446D-A0C3-6474ED23EC0D}">
  <ds:schemaRefs>
    <ds:schemaRef ds:uri="http://schemas.microsoft.com/sharepoint/v3/contenttype/forms"/>
  </ds:schemaRefs>
</ds:datastoreItem>
</file>

<file path=customXml/itemProps3.xml><?xml version="1.0" encoding="utf-8"?>
<ds:datastoreItem xmlns:ds="http://schemas.openxmlformats.org/officeDocument/2006/customXml" ds:itemID="{963EF8D0-AF7F-4DDF-8A8E-52633AA47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59E9D4-E3DA-4074-BFA3-D446E444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Leith, James (Talent, St. Lucia)</cp:lastModifiedBy>
  <cp:revision>6</cp:revision>
  <cp:lastPrinted>2016-05-02T22:52:00Z</cp:lastPrinted>
  <dcterms:created xsi:type="dcterms:W3CDTF">2022-05-08T23:56:00Z</dcterms:created>
  <dcterms:modified xsi:type="dcterms:W3CDTF">2022-05-23T05:39:00Z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0x010100B1D832CBEB37B44AB5683D3AB530DA9A</vt:lpwstr>
  </property>
</Properties>
</file>