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72C6" w14:textId="41E5D2C0" w:rsidR="006246C0" w:rsidRDefault="006246C0" w:rsidP="00A62BB1">
      <w:pPr>
        <w:pStyle w:val="Heading2"/>
        <w:spacing w:before="0" w:after="120"/>
        <w:rPr>
          <w:rFonts w:cs="Times New Roman"/>
          <w:bCs w:val="0"/>
          <w:iCs w:val="0"/>
          <w:color w:val="000000"/>
          <w:sz w:val="24"/>
          <w:szCs w:val="22"/>
        </w:rPr>
      </w:pPr>
    </w:p>
    <w:bookmarkStart w:id="0" w:name="_Toc341085719" w:displacedByCustomXml="next"/>
    <w:sdt>
      <w:sdtPr>
        <w:rPr>
          <w:iCs/>
          <w:color w:val="001D34" w:themeColor="accent2"/>
          <w:kern w:val="0"/>
          <w:sz w:val="32"/>
          <w:szCs w:val="32"/>
        </w:rPr>
        <w:alias w:val="PD Title"/>
        <w:tag w:val="PD Title"/>
        <w:id w:val="665750595"/>
        <w:lock w:val="contentLocked"/>
        <w:placeholder>
          <w:docPart w:val="CDFFA52533EE4D63AA83340F55613C1C"/>
        </w:placeholder>
      </w:sdtPr>
      <w:sdtEndPr/>
      <w:sdtContent>
        <w:p w14:paraId="3B9AB715" w14:textId="77777777" w:rsidR="00A62BB1" w:rsidRPr="00674783" w:rsidRDefault="00A62BB1" w:rsidP="008D6F6D">
          <w:pPr>
            <w:pStyle w:val="Heading1"/>
            <w:spacing w:after="0"/>
          </w:pPr>
          <w:r>
            <w:t>Position Details</w:t>
          </w:r>
          <w:bookmarkEnd w:id="0"/>
        </w:p>
        <w:p w14:paraId="28D2D74F" w14:textId="7878022C" w:rsidR="00A62BB1" w:rsidRPr="00A62BB1" w:rsidRDefault="00A62BB1" w:rsidP="00A62BB1">
          <w:pPr>
            <w:pStyle w:val="Heading2"/>
            <w:spacing w:before="0" w:after="120"/>
            <w:rPr>
              <w:rFonts w:cs="Times New Roman"/>
              <w:bCs w:val="0"/>
              <w:iCs w:val="0"/>
              <w:color w:val="000000"/>
              <w:sz w:val="24"/>
              <w:szCs w:val="22"/>
            </w:rPr>
          </w:pPr>
          <w:r>
            <w:t>Research Scientist/Engineer- CSOF6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515D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515D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19BED181" w:rsidR="00CC201B" w:rsidRPr="0093721B" w:rsidRDefault="00BD3C8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BD3C83">
              <w:rPr>
                <w:sz w:val="22"/>
              </w:rPr>
              <w:t xml:space="preserve">Senior </w:t>
            </w:r>
            <w:r w:rsidR="00841068">
              <w:rPr>
                <w:sz w:val="22"/>
              </w:rPr>
              <w:t>Research</w:t>
            </w:r>
            <w:r w:rsidRPr="00BD3C83">
              <w:rPr>
                <w:sz w:val="22"/>
              </w:rPr>
              <w:t xml:space="preserve"> Scientist</w:t>
            </w:r>
            <w:r w:rsidR="00FD6A3B">
              <w:rPr>
                <w:sz w:val="22"/>
              </w:rPr>
              <w:t xml:space="preserve"> – Building Monitoring.</w:t>
            </w:r>
          </w:p>
        </w:tc>
      </w:tr>
      <w:tr w:rsidR="00CC201B" w:rsidRPr="0093721B" w14:paraId="6F5F2209" w14:textId="77777777" w:rsidTr="00515DD4">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65B9C5C3" w:rsidR="00CC201B" w:rsidRPr="00A62BB1" w:rsidRDefault="00A62BB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A62BB1">
              <w:rPr>
                <w:rFonts w:asciiTheme="minorHAnsi" w:hAnsiTheme="minorHAnsi" w:cstheme="minorHAnsi"/>
                <w:color w:val="32363A"/>
                <w:sz w:val="22"/>
                <w:shd w:val="clear" w:color="auto" w:fill="FFFFFF"/>
              </w:rPr>
              <w:t>92716</w:t>
            </w:r>
          </w:p>
        </w:tc>
      </w:tr>
      <w:tr w:rsidR="00F76965" w:rsidRPr="0093721B" w14:paraId="5C2402C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F76965" w:rsidRPr="0093721B" w:rsidRDefault="00F76965" w:rsidP="00F76965">
            <w:pPr>
              <w:pStyle w:val="TableText"/>
              <w:rPr>
                <w:sz w:val="22"/>
              </w:rPr>
            </w:pPr>
            <w:r w:rsidRPr="0093721B">
              <w:rPr>
                <w:sz w:val="22"/>
              </w:rPr>
              <w:t>Tenure</w:t>
            </w:r>
          </w:p>
        </w:tc>
        <w:tc>
          <w:tcPr>
            <w:tcW w:w="3478" w:type="pct"/>
          </w:tcPr>
          <w:p w14:paraId="32FAD757" w14:textId="52D0D837" w:rsidR="00F76965" w:rsidRPr="0093721B" w:rsidRDefault="002C77E6"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 Year Term</w:t>
            </w:r>
          </w:p>
        </w:tc>
      </w:tr>
      <w:tr w:rsidR="00F76965" w:rsidRPr="0093721B" w14:paraId="10EA6FAA"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F76965" w:rsidRPr="0093721B" w:rsidRDefault="00F76965" w:rsidP="00F76965">
            <w:pPr>
              <w:pStyle w:val="TableText"/>
              <w:rPr>
                <w:sz w:val="22"/>
              </w:rPr>
            </w:pPr>
            <w:r w:rsidRPr="0093721B">
              <w:rPr>
                <w:sz w:val="22"/>
              </w:rPr>
              <w:t>Salary Range</w:t>
            </w:r>
          </w:p>
        </w:tc>
        <w:tc>
          <w:tcPr>
            <w:tcW w:w="3478" w:type="pct"/>
          </w:tcPr>
          <w:p w14:paraId="52EB4A21" w14:textId="717327A2" w:rsidR="00F76965"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D3C83" w:rsidRPr="00BD3C83">
              <w:rPr>
                <w:sz w:val="22"/>
              </w:rPr>
              <w:t>121,455</w:t>
            </w:r>
            <w:r w:rsidRPr="0093721B">
              <w:rPr>
                <w:sz w:val="22"/>
              </w:rPr>
              <w:t xml:space="preserve"> </w:t>
            </w:r>
            <w:r>
              <w:rPr>
                <w:sz w:val="22"/>
              </w:rPr>
              <w:t>-</w:t>
            </w:r>
            <w:r w:rsidRPr="0093721B">
              <w:rPr>
                <w:sz w:val="22"/>
              </w:rPr>
              <w:t xml:space="preserve"> AU$</w:t>
            </w:r>
            <w:r w:rsidR="00BD3C83" w:rsidRPr="00BD3C83">
              <w:rPr>
                <w:sz w:val="22"/>
              </w:rPr>
              <w:t>142,321</w:t>
            </w:r>
            <w:r w:rsidRPr="0093721B">
              <w:rPr>
                <w:sz w:val="22"/>
              </w:rPr>
              <w:t xml:space="preserve"> p</w:t>
            </w:r>
            <w:r>
              <w:rPr>
                <w:sz w:val="22"/>
              </w:rPr>
              <w:t>er annum</w:t>
            </w:r>
            <w:r w:rsidRPr="0093721B">
              <w:rPr>
                <w:sz w:val="22"/>
              </w:rPr>
              <w:t xml:space="preserve"> (pro-rata for part-time)</w:t>
            </w:r>
          </w:p>
          <w:p w14:paraId="4DF37C0A" w14:textId="01087E1C" w:rsidR="00BD3C83" w:rsidRPr="00BD3C83" w:rsidRDefault="00F76965" w:rsidP="00BD3C83">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sz w:val="22"/>
              </w:rPr>
              <w:t>plus</w:t>
            </w:r>
            <w:r w:rsidRPr="0093721B">
              <w:rPr>
                <w:sz w:val="22"/>
              </w:rPr>
              <w:t xml:space="preserve"> up to 15.4% superannuation</w:t>
            </w:r>
            <w:r w:rsidR="00BD3C83">
              <w:rPr>
                <w:sz w:val="22"/>
              </w:rPr>
              <w:t>.</w:t>
            </w:r>
            <w:r w:rsidR="00543D12">
              <w:rPr>
                <w:sz w:val="22"/>
              </w:rPr>
              <w:t xml:space="preserve"> </w:t>
            </w:r>
          </w:p>
        </w:tc>
      </w:tr>
      <w:tr w:rsidR="00926BE4" w:rsidRPr="0093721B" w14:paraId="594D5A8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310393A4" w:rsidR="00926BE4" w:rsidRPr="0093721B" w:rsidRDefault="00322E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 Clayton strongly preferred b</w:t>
            </w:r>
            <w:r w:rsidR="00AF5BD1">
              <w:rPr>
                <w:sz w:val="22"/>
              </w:rPr>
              <w:t>ut</w:t>
            </w:r>
            <w:r>
              <w:rPr>
                <w:sz w:val="22"/>
              </w:rPr>
              <w:t xml:space="preserve"> will consider Newcastle</w:t>
            </w:r>
            <w:r w:rsidR="00AF5BD1">
              <w:rPr>
                <w:sz w:val="22"/>
              </w:rPr>
              <w:t xml:space="preserve"> and other locations for the right candidate. </w:t>
            </w:r>
            <w:r w:rsidR="00543D12">
              <w:rPr>
                <w:sz w:val="22"/>
              </w:rPr>
              <w:t xml:space="preserve">Flexible/hybrid work arrangements are also available in any location. </w:t>
            </w:r>
          </w:p>
        </w:tc>
      </w:tr>
      <w:tr w:rsidR="00926BE4" w:rsidRPr="0093721B" w14:paraId="4C0C5611"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367DC207" w14:textId="77777777" w:rsidR="00EA62ED" w:rsidRPr="0093721B" w:rsidRDefault="00EA62ED" w:rsidP="00515DD4">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5D380D4D" w14:textId="7D556DF4" w:rsidR="00FD6A3B" w:rsidRPr="00FD6A3B" w:rsidRDefault="00EA62ED" w:rsidP="00FD6A3B">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w:t>
            </w:r>
            <w:r w:rsidR="00FD6A3B">
              <w:rPr>
                <w:sz w:val="22"/>
              </w:rPr>
              <w:t>s</w:t>
            </w:r>
          </w:p>
        </w:tc>
      </w:tr>
      <w:tr w:rsidR="00C45886" w:rsidRPr="0093721B" w14:paraId="13C7D96F"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0512FEBA" w:rsidR="00C45886" w:rsidRPr="0093721B" w:rsidRDefault="00322E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Building Energy Efficiency</w:t>
            </w:r>
          </w:p>
        </w:tc>
      </w:tr>
      <w:tr w:rsidR="00926BE4" w:rsidRPr="0093721B" w14:paraId="651596EF"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294C82F2" w:rsidR="00926BE4" w:rsidRPr="00322EED" w:rsidRDefault="00322E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22EED">
              <w:rPr>
                <w:sz w:val="22"/>
              </w:rPr>
              <w:t>50</w:t>
            </w:r>
            <w:r w:rsidR="00F54F83" w:rsidRPr="00322EED">
              <w:rPr>
                <w:sz w:val="22"/>
              </w:rPr>
              <w:t>%</w:t>
            </w:r>
          </w:p>
        </w:tc>
      </w:tr>
      <w:tr w:rsidR="00926BE4" w:rsidRPr="0093721B" w14:paraId="7B696D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5790B191" w:rsidR="00926BE4" w:rsidRPr="00322EED" w:rsidRDefault="00322E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22EED">
              <w:rPr>
                <w:sz w:val="22"/>
              </w:rPr>
              <w:t>50</w:t>
            </w:r>
            <w:r w:rsidR="00F54F83" w:rsidRPr="00322EED">
              <w:rPr>
                <w:sz w:val="22"/>
              </w:rPr>
              <w:t>%</w:t>
            </w:r>
          </w:p>
        </w:tc>
      </w:tr>
      <w:tr w:rsidR="00194B1C" w:rsidRPr="0093721B" w14:paraId="120F9AD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68727453" w:rsidR="00194B1C" w:rsidRPr="0093721B" w:rsidRDefault="00322E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108CF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04379AF9" w:rsidR="00194B1C" w:rsidRPr="0093721B" w:rsidRDefault="00A62BB1" w:rsidP="00FD6A3B">
            <w:pPr>
              <w:pStyle w:val="ListBullet2"/>
              <w:numPr>
                <w:ilvl w:val="0"/>
                <w:numId w:val="0"/>
              </w:numPr>
              <w:cnfStyle w:val="000000000000" w:firstRow="0" w:lastRow="0" w:firstColumn="0" w:lastColumn="0" w:oddVBand="0" w:evenVBand="0" w:oddHBand="0" w:evenHBand="0" w:firstRowFirstColumn="0" w:firstRowLastColumn="0" w:lastRowFirstColumn="0" w:lastRowLastColumn="0"/>
            </w:pPr>
            <w:r w:rsidRPr="00495E3F">
              <w:rPr>
                <w:sz w:val="22"/>
              </w:rPr>
              <w:t xml:space="preserve">Contact Anthony Wright via email </w:t>
            </w:r>
            <w:hyperlink r:id="rId11" w:history="1">
              <w:r w:rsidRPr="00495E3F">
                <w:rPr>
                  <w:rStyle w:val="Hyperlink"/>
                  <w:sz w:val="22"/>
                </w:rPr>
                <w:t>anthony.wright@csiro.au</w:t>
              </w:r>
            </w:hyperlink>
            <w:r w:rsidRPr="00495E3F">
              <w:rPr>
                <w:sz w:val="22"/>
              </w:rPr>
              <w:t xml:space="preserve"> or mobile 0412 812 708</w:t>
            </w:r>
          </w:p>
        </w:tc>
      </w:tr>
      <w:tr w:rsidR="00194B1C" w:rsidRPr="0093721B" w14:paraId="1A4FC0DE"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9811C5E" w14:textId="77777777" w:rsidR="008522D7" w:rsidRPr="008522D7" w:rsidRDefault="008522D7" w:rsidP="008522D7">
      <w:pPr>
        <w:spacing w:before="240" w:line="240" w:lineRule="auto"/>
        <w:ind w:left="720" w:hanging="720"/>
        <w:rPr>
          <w:rFonts w:cs="Calibri"/>
          <w:b/>
          <w:color w:val="auto"/>
          <w:sz w:val="26"/>
          <w:szCs w:val="26"/>
        </w:rPr>
      </w:pPr>
      <w:r w:rsidRPr="008522D7">
        <w:rPr>
          <w:rFonts w:cs="Calibri"/>
          <w:b/>
          <w:color w:val="auto"/>
          <w:sz w:val="26"/>
          <w:szCs w:val="26"/>
        </w:rPr>
        <w:t>Acknowledgement of Country</w:t>
      </w:r>
    </w:p>
    <w:p w14:paraId="2159F653" w14:textId="45A6AD2B" w:rsidR="00A62BB1" w:rsidRDefault="008522D7" w:rsidP="00A62BB1">
      <w:pPr>
        <w:widowControl w:val="0"/>
        <w:spacing w:before="240" w:after="0" w:line="240" w:lineRule="auto"/>
        <w:outlineLvl w:val="2"/>
        <w:rPr>
          <w:rFonts w:cs="Calibri"/>
        </w:rPr>
      </w:pPr>
      <w:r w:rsidRPr="008522D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8522D7">
          <w:rPr>
            <w:rFonts w:cs="Calibri"/>
            <w:color w:val="1155CC"/>
            <w:u w:val="single"/>
          </w:rPr>
          <w:t>vision towards reconciliation</w:t>
        </w:r>
      </w:hyperlink>
      <w:r w:rsidRPr="008522D7">
        <w:rPr>
          <w:rFonts w:cs="Calibri"/>
        </w:rPr>
        <w:t>.</w:t>
      </w:r>
    </w:p>
    <w:p w14:paraId="1E583A5C" w14:textId="77777777" w:rsidR="00A62BB1" w:rsidRDefault="00A62BB1" w:rsidP="00A62BB1">
      <w:pPr>
        <w:rPr>
          <w:b/>
          <w:bCs/>
          <w:sz w:val="26"/>
          <w:szCs w:val="26"/>
        </w:rPr>
      </w:pPr>
    </w:p>
    <w:p w14:paraId="495C43CD" w14:textId="264E2117" w:rsidR="00A62BB1" w:rsidRPr="00807670" w:rsidRDefault="00A62BB1" w:rsidP="00A62BB1">
      <w:pPr>
        <w:rPr>
          <w:b/>
          <w:bCs/>
          <w:sz w:val="26"/>
          <w:szCs w:val="26"/>
        </w:rPr>
      </w:pPr>
      <w:r w:rsidRPr="00807670">
        <w:rPr>
          <w:b/>
          <w:bCs/>
          <w:sz w:val="26"/>
          <w:szCs w:val="26"/>
        </w:rPr>
        <w:t>Child Safety</w:t>
      </w:r>
    </w:p>
    <w:p w14:paraId="5764995C" w14:textId="53F6FF22" w:rsidR="00A62BB1" w:rsidRPr="00A62BB1" w:rsidRDefault="00A62BB1" w:rsidP="00A62BB1">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p>
    <w:p w14:paraId="230808C8" w14:textId="77777777" w:rsidR="00A62BB1" w:rsidRDefault="00A62BB1" w:rsidP="00515DD4">
      <w:pPr>
        <w:pStyle w:val="Heading3"/>
        <w:spacing w:before="240" w:after="0"/>
      </w:pPr>
    </w:p>
    <w:p w14:paraId="6BCA0E2F" w14:textId="39C3AE71" w:rsidR="006246C0" w:rsidRPr="00674783" w:rsidRDefault="00B50C20" w:rsidP="00515DD4">
      <w:pPr>
        <w:pStyle w:val="Heading3"/>
        <w:spacing w:before="240" w:after="0"/>
      </w:pPr>
      <w:r>
        <w:t>Role Overview</w:t>
      </w:r>
    </w:p>
    <w:p w14:paraId="418F24B0" w14:textId="6C59E041" w:rsidR="002E4912" w:rsidRDefault="001202FC" w:rsidP="00515DD4">
      <w:bookmarkStart w:id="1" w:name="_Toc341085720"/>
      <w:r>
        <w:t xml:space="preserve">The role of </w:t>
      </w:r>
      <w:r w:rsidRPr="002E4912">
        <w:t>Research Project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r w:rsidR="00D10982">
        <w:t xml:space="preserve"> At senior levels, Research Projects staff may be involved in providing consulting services, science and technology management and/or industry liaison.</w:t>
      </w:r>
    </w:p>
    <w:p w14:paraId="69D3777D" w14:textId="49017D54" w:rsidR="002C77E6" w:rsidRPr="002C77E6" w:rsidRDefault="00100A5A" w:rsidP="002C77E6">
      <w:r>
        <w:t xml:space="preserve">CSIRO has a 60+ year history of developing </w:t>
      </w:r>
      <w:r w:rsidR="002C77E6">
        <w:t xml:space="preserve">modelling software for rating the energy efficiency of residential buildings under the NatHERS Scheme. </w:t>
      </w:r>
      <w:r w:rsidR="002C77E6">
        <w:rPr>
          <w:rFonts w:cs="Arial"/>
          <w:iCs/>
        </w:rPr>
        <w:t>NatHERS-accredited software has been developed to calculate the theoretical annual heating and cooling energy load in a house.</w:t>
      </w:r>
    </w:p>
    <w:p w14:paraId="709BE2E7" w14:textId="1A80C8FD" w:rsidR="002C77E6" w:rsidRDefault="002C77E6" w:rsidP="002C77E6">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after="58"/>
        <w:rPr>
          <w:rFonts w:cs="Arial"/>
          <w:iCs/>
        </w:rPr>
      </w:pPr>
      <w:r>
        <w:rPr>
          <w:rFonts w:cs="Arial"/>
          <w:iCs/>
        </w:rPr>
        <w:t xml:space="preserve">In 1991, while NatHERS was being set up, apartments accounted for 11.7% of all occupied homes. By 2016 this figure became </w:t>
      </w:r>
      <w:r w:rsidR="00C74662">
        <w:rPr>
          <w:rFonts w:cs="Arial"/>
          <w:iCs/>
        </w:rPr>
        <w:t>15.6</w:t>
      </w:r>
      <w:r>
        <w:rPr>
          <w:rFonts w:cs="Arial"/>
          <w:iCs/>
        </w:rPr>
        <w:t xml:space="preserve">%. NatHERS certificate data also indicates that </w:t>
      </w:r>
      <w:r w:rsidR="00C74662">
        <w:rPr>
          <w:rFonts w:cs="Arial"/>
          <w:iCs/>
        </w:rPr>
        <w:t>32</w:t>
      </w:r>
      <w:r>
        <w:rPr>
          <w:rFonts w:cs="Arial"/>
          <w:iCs/>
        </w:rPr>
        <w:t>% of new construction is in apartments.</w:t>
      </w:r>
    </w:p>
    <w:p w14:paraId="275CB8B9" w14:textId="77777777" w:rsidR="002C77E6" w:rsidRDefault="002C77E6" w:rsidP="002C77E6">
      <w:pPr>
        <w:tabs>
          <w:tab w:val="left" w:pos="0"/>
          <w:tab w:val="left" w:pos="499"/>
          <w:tab w:val="left" w:pos="1190"/>
          <w:tab w:val="left" w:pos="1700"/>
          <w:tab w:val="left" w:pos="2551"/>
          <w:tab w:val="left" w:pos="3402"/>
          <w:tab w:val="left" w:pos="4251"/>
          <w:tab w:val="left" w:pos="5102"/>
          <w:tab w:val="left" w:pos="5952"/>
          <w:tab w:val="left" w:pos="6802"/>
          <w:tab w:val="left" w:pos="7653"/>
          <w:tab w:val="left" w:pos="8503"/>
          <w:tab w:val="left" w:pos="9354"/>
        </w:tabs>
        <w:spacing w:after="58"/>
        <w:rPr>
          <w:rFonts w:cs="Arial"/>
          <w:iCs/>
        </w:rPr>
      </w:pPr>
      <w:r>
        <w:rPr>
          <w:rFonts w:cs="Arial"/>
          <w:iCs/>
        </w:rPr>
        <w:t>There has been no validation, recent or historical, that has tested whether the behaviour profiles applied by NatHERS is appropriate for use in apartment buildings.</w:t>
      </w:r>
    </w:p>
    <w:p w14:paraId="01D1EACC" w14:textId="585D98A6" w:rsidR="002C77E6" w:rsidRDefault="002C77E6" w:rsidP="00515DD4">
      <w:pPr>
        <w:rPr>
          <w:rFonts w:cs="Arial"/>
          <w:iCs/>
        </w:rPr>
      </w:pPr>
      <w:r>
        <w:rPr>
          <w:rFonts w:cs="Arial"/>
          <w:iCs/>
        </w:rPr>
        <w:t>This position will lead a major research project seeking to understand how close</w:t>
      </w:r>
      <w:r w:rsidR="00FD6A3B">
        <w:rPr>
          <w:rFonts w:cs="Arial"/>
          <w:iCs/>
        </w:rPr>
        <w:t>ly</w:t>
      </w:r>
      <w:r>
        <w:rPr>
          <w:rFonts w:cs="Arial"/>
          <w:iCs/>
        </w:rPr>
        <w:t xml:space="preserve"> the assumptions made by the current NatHERS match with real </w:t>
      </w:r>
      <w:r w:rsidR="00FD6A3B">
        <w:rPr>
          <w:rFonts w:cs="Arial"/>
          <w:iCs/>
        </w:rPr>
        <w:t xml:space="preserve">world </w:t>
      </w:r>
      <w:r>
        <w:rPr>
          <w:rFonts w:cs="Arial"/>
          <w:iCs/>
        </w:rPr>
        <w:t>outcomes</w:t>
      </w:r>
      <w:r w:rsidR="00FD6A3B">
        <w:rPr>
          <w:rFonts w:cs="Arial"/>
          <w:iCs/>
        </w:rPr>
        <w:t xml:space="preserve"> in apartment buildings</w:t>
      </w:r>
      <w:r>
        <w:rPr>
          <w:rFonts w:cs="Arial"/>
          <w:iCs/>
        </w:rPr>
        <w:t xml:space="preserve">. The project will validate whether </w:t>
      </w:r>
      <w:r w:rsidR="00FD6A3B">
        <w:rPr>
          <w:rFonts w:cs="Arial"/>
          <w:iCs/>
        </w:rPr>
        <w:t>current NatHERS settings</w:t>
      </w:r>
      <w:r>
        <w:rPr>
          <w:rFonts w:cs="Arial"/>
          <w:iCs/>
        </w:rPr>
        <w:t xml:space="preserve"> are reasonable reflections of how people behave in apartments and will evaluate the use of NatHERS in apartments. A total of around 400 apartments across Australia will be recruited</w:t>
      </w:r>
      <w:r w:rsidR="00FD6A3B">
        <w:rPr>
          <w:rFonts w:cs="Arial"/>
          <w:iCs/>
        </w:rPr>
        <w:t xml:space="preserve">, their energy use monitored, and the occupants surveyed periodically. </w:t>
      </w:r>
    </w:p>
    <w:p w14:paraId="18F56DDA" w14:textId="5E186F70" w:rsidR="00FD6A3B" w:rsidRDefault="00FD6A3B" w:rsidP="00515DD4">
      <w:r>
        <w:rPr>
          <w:rFonts w:cs="Arial"/>
          <w:iCs/>
        </w:rPr>
        <w:t xml:space="preserve">The successful applicant will have a  good understanding of residential energy use, the NatHERS scheme and modelling software, and most importantly, will be excited to manage a project of this scale and complexity from project design, through procurement, stakeholder management, and data collection to report writing and publication. </w:t>
      </w:r>
    </w:p>
    <w:p w14:paraId="4CBE2261" w14:textId="3216C674" w:rsidR="00BB5C6E" w:rsidRPr="00B7260B" w:rsidRDefault="00B50C20" w:rsidP="00B7260B">
      <w:pPr>
        <w:pStyle w:val="Heading3"/>
      </w:pPr>
      <w:r w:rsidRPr="00B50C20">
        <w:t>Duties and Key Result Areas</w:t>
      </w:r>
    </w:p>
    <w:p w14:paraId="6807E97D" w14:textId="31C8F028" w:rsidR="00C35037" w:rsidRDefault="00164B14" w:rsidP="000112B4">
      <w:pPr>
        <w:pStyle w:val="ListParagraph"/>
        <w:numPr>
          <w:ilvl w:val="0"/>
          <w:numId w:val="23"/>
        </w:numPr>
        <w:spacing w:before="0" w:after="60" w:line="240" w:lineRule="auto"/>
        <w:ind w:left="470" w:hanging="364"/>
        <w:contextualSpacing w:val="0"/>
      </w:pPr>
      <w:r>
        <w:t>Apply specialist expertise to solve complex</w:t>
      </w:r>
      <w:r w:rsidR="0082042C">
        <w:t xml:space="preserve"> </w:t>
      </w:r>
      <w:r>
        <w:t>problems within a discipline or across a diverse range of p</w:t>
      </w:r>
      <w:r w:rsidR="5BF6BCB4">
        <w:t>rojects</w:t>
      </w:r>
      <w:r w:rsidR="00F365A1">
        <w:t xml:space="preserve">. </w:t>
      </w:r>
    </w:p>
    <w:p w14:paraId="2C956F36" w14:textId="30AE6D5C" w:rsidR="005C5147" w:rsidRDefault="7578693D" w:rsidP="0072641B">
      <w:pPr>
        <w:pStyle w:val="ListParagraph"/>
        <w:numPr>
          <w:ilvl w:val="0"/>
          <w:numId w:val="23"/>
        </w:numPr>
        <w:spacing w:before="0" w:after="60" w:line="240" w:lineRule="auto"/>
        <w:ind w:left="470" w:hanging="364"/>
        <w:contextualSpacing w:val="0"/>
      </w:pPr>
      <w:r>
        <w:t xml:space="preserve">Be </w:t>
      </w:r>
      <w:r w:rsidR="00ED3AA2">
        <w:t>responsible</w:t>
      </w:r>
      <w:r w:rsidR="00F365A1">
        <w:t xml:space="preserve"> for activities such as developing and delivering novel technologies, developing and implementing project </w:t>
      </w:r>
      <w:r w:rsidR="00016F72">
        <w:t>plans, analysing, validating and reporting results within the constraints of various project plans.</w:t>
      </w:r>
    </w:p>
    <w:p w14:paraId="5FBB6D2A" w14:textId="27AFEDDE" w:rsidR="00B3015E" w:rsidRDefault="00B3015E" w:rsidP="0072641B">
      <w:pPr>
        <w:pStyle w:val="ListParagraph"/>
        <w:numPr>
          <w:ilvl w:val="0"/>
          <w:numId w:val="23"/>
        </w:numPr>
        <w:spacing w:before="0" w:after="60" w:line="240" w:lineRule="auto"/>
        <w:ind w:left="470" w:hanging="364"/>
        <w:contextualSpacing w:val="0"/>
      </w:pPr>
      <w:r>
        <w:t>May extend existing scientific knowledge of experimental design</w:t>
      </w:r>
      <w:r w:rsidR="00676803">
        <w:t xml:space="preserve"> or</w:t>
      </w:r>
      <w:r>
        <w:t xml:space="preserve"> digital experiences via achievement</w:t>
      </w:r>
      <w:r w:rsidR="00754C9F">
        <w:t>s</w:t>
      </w:r>
      <w:r>
        <w:t xml:space="preserve"> </w:t>
      </w:r>
      <w:r w:rsidR="000F2E6C">
        <w:t>which</w:t>
      </w:r>
      <w:r>
        <w:t xml:space="preserve"> facilitate the development of new perspectives in a field</w:t>
      </w:r>
      <w:r w:rsidR="00676803">
        <w:t>,</w:t>
      </w:r>
      <w:r>
        <w:t xml:space="preserve"> or fields of</w:t>
      </w:r>
      <w:r w:rsidR="00676803">
        <w:t>,</w:t>
      </w:r>
      <w:r>
        <w:t xml:space="preserve"> research and/or technology.</w:t>
      </w:r>
    </w:p>
    <w:p w14:paraId="3E974C01" w14:textId="027A0943" w:rsidR="00680435" w:rsidRDefault="000E6E78" w:rsidP="002E4A14">
      <w:pPr>
        <w:pStyle w:val="ListParagraph"/>
        <w:numPr>
          <w:ilvl w:val="0"/>
          <w:numId w:val="23"/>
        </w:numPr>
        <w:spacing w:before="0" w:after="60" w:line="240" w:lineRule="auto"/>
        <w:ind w:left="470" w:hanging="364"/>
        <w:contextualSpacing w:val="0"/>
      </w:pPr>
      <w:r>
        <w:t>Address ill-defined problems and make</w:t>
      </w:r>
      <w:r w:rsidR="00835A45">
        <w:t xml:space="preserve"> </w:t>
      </w:r>
      <w:r w:rsidR="00DD050B">
        <w:t>critical</w:t>
      </w:r>
      <w:r w:rsidR="00835A45">
        <w:t xml:space="preserve"> choices between options that require knowledge of</w:t>
      </w:r>
      <w:r w:rsidR="004105CB">
        <w:t xml:space="preserve"> the most recent scientific and/or technological developments or novel methodologies</w:t>
      </w:r>
      <w:r w:rsidR="00DD050B">
        <w:t>.</w:t>
      </w:r>
    </w:p>
    <w:p w14:paraId="60D5B7CB" w14:textId="12BAA8CA" w:rsidR="005D266C" w:rsidRDefault="00DD050B" w:rsidP="005D266C">
      <w:pPr>
        <w:pStyle w:val="ListParagraph"/>
        <w:numPr>
          <w:ilvl w:val="0"/>
          <w:numId w:val="23"/>
        </w:numPr>
        <w:spacing w:before="0" w:after="60" w:line="240" w:lineRule="auto"/>
        <w:ind w:left="470" w:hanging="364"/>
        <w:contextualSpacing w:val="0"/>
      </w:pPr>
      <w:r>
        <w:t>Maintain an awareness of t</w:t>
      </w:r>
      <w:r w:rsidR="00D420E2">
        <w:t>rends</w:t>
      </w:r>
      <w:r>
        <w:t xml:space="preserve"> in research, technology and cross-functional </w:t>
      </w:r>
      <w:r w:rsidR="00D420E2">
        <w:t>technological/scientific innovations to target opportunities for uptake of research or technology</w:t>
      </w:r>
      <w:r w:rsidR="005D266C">
        <w:t>.</w:t>
      </w:r>
    </w:p>
    <w:p w14:paraId="1DEA1341" w14:textId="4BEC14D6" w:rsidR="005D266C" w:rsidRDefault="005D266C" w:rsidP="005D266C">
      <w:pPr>
        <w:pStyle w:val="ListParagraph"/>
        <w:numPr>
          <w:ilvl w:val="0"/>
          <w:numId w:val="23"/>
        </w:numPr>
        <w:spacing w:before="0" w:after="60" w:line="240" w:lineRule="auto"/>
        <w:ind w:left="470" w:hanging="364"/>
        <w:contextualSpacing w:val="0"/>
      </w:pPr>
      <w:r>
        <w:lastRenderedPageBreak/>
        <w:t>Initiate projects in consultation with clients or CSIRO project teams and secure necessary resources.</w:t>
      </w:r>
    </w:p>
    <w:p w14:paraId="3AE82937" w14:textId="018DBAEA" w:rsidR="005D266C" w:rsidRDefault="0060605C" w:rsidP="005D266C">
      <w:pPr>
        <w:pStyle w:val="ListParagraph"/>
        <w:numPr>
          <w:ilvl w:val="0"/>
          <w:numId w:val="23"/>
        </w:numPr>
        <w:spacing w:before="0" w:after="60" w:line="240" w:lineRule="auto"/>
        <w:ind w:left="470" w:hanging="364"/>
        <w:contextualSpacing w:val="0"/>
      </w:pPr>
      <w:r>
        <w:t>May l</w:t>
      </w:r>
      <w:r w:rsidR="005D266C">
        <w:t xml:space="preserve">ead or coordinate CSIRO’s </w:t>
      </w:r>
      <w:r w:rsidR="00A75EB3">
        <w:t>contribution to collaborative projects involving other organisations.</w:t>
      </w:r>
    </w:p>
    <w:p w14:paraId="4076B145" w14:textId="250FF582" w:rsidR="00A75EB3" w:rsidRDefault="00A75EB3" w:rsidP="005D266C">
      <w:pPr>
        <w:pStyle w:val="ListParagraph"/>
        <w:numPr>
          <w:ilvl w:val="0"/>
          <w:numId w:val="23"/>
        </w:numPr>
        <w:spacing w:before="0" w:after="60" w:line="240" w:lineRule="auto"/>
        <w:ind w:left="470" w:hanging="364"/>
        <w:contextualSpacing w:val="0"/>
      </w:pPr>
      <w:r>
        <w:t xml:space="preserve">Ensure that </w:t>
      </w:r>
      <w:r w:rsidR="00B60759">
        <w:t>client</w:t>
      </w:r>
      <w:r>
        <w:t xml:space="preserve"> or end</w:t>
      </w:r>
      <w:r w:rsidR="00B60759">
        <w:t>-user</w:t>
      </w:r>
      <w:r>
        <w:t xml:space="preserve"> needs are met</w:t>
      </w:r>
      <w:r w:rsidR="00B60759">
        <w:t xml:space="preserve"> and</w:t>
      </w:r>
      <w:r w:rsidR="0062524D">
        <w:t xml:space="preserve"> typically</w:t>
      </w:r>
      <w:r w:rsidR="00B60759">
        <w:t xml:space="preserve"> </w:t>
      </w:r>
      <w:r w:rsidR="0062524D">
        <w:t>have</w:t>
      </w:r>
      <w:r w:rsidR="00B60759">
        <w:t xml:space="preserve"> </w:t>
      </w:r>
      <w:r w:rsidR="00E63F82">
        <w:t>a leading role in the effective transfer of new technolog</w:t>
      </w:r>
      <w:r w:rsidR="009E1E0D">
        <w:t>y to industry/community.</w:t>
      </w:r>
    </w:p>
    <w:p w14:paraId="12F9CD84" w14:textId="12729266" w:rsidR="009E1E0D" w:rsidRDefault="009E1E0D" w:rsidP="005D266C">
      <w:pPr>
        <w:pStyle w:val="ListParagraph"/>
        <w:numPr>
          <w:ilvl w:val="0"/>
          <w:numId w:val="23"/>
        </w:numPr>
        <w:spacing w:before="0" w:after="60" w:line="240" w:lineRule="auto"/>
        <w:ind w:left="470" w:hanging="364"/>
        <w:contextualSpacing w:val="0"/>
      </w:pPr>
      <w:r>
        <w:t xml:space="preserve">Be accountable </w:t>
      </w:r>
      <w:r w:rsidR="007A0D26">
        <w:t xml:space="preserve">for the </w:t>
      </w:r>
      <w:r w:rsidR="00335119">
        <w:t>quality</w:t>
      </w:r>
      <w:r w:rsidR="007A0D26">
        <w:t xml:space="preserve"> of the results delivered, the alignment of the project activities with t</w:t>
      </w:r>
      <w:r w:rsidR="00F90F08">
        <w:t>he business, research and/or technology directions.</w:t>
      </w:r>
    </w:p>
    <w:p w14:paraId="15EA6DB6" w14:textId="2FC3EB16" w:rsidR="00F90F08" w:rsidRDefault="00F90F08" w:rsidP="005D266C">
      <w:pPr>
        <w:pStyle w:val="ListParagraph"/>
        <w:numPr>
          <w:ilvl w:val="0"/>
          <w:numId w:val="23"/>
        </w:numPr>
        <w:spacing w:before="0" w:after="60" w:line="240" w:lineRule="auto"/>
        <w:ind w:left="470" w:hanging="364"/>
        <w:contextualSpacing w:val="0"/>
      </w:pPr>
      <w:r>
        <w:t xml:space="preserve">Play a key advisory role in decisions concerning scientific and/or </w:t>
      </w:r>
      <w:r w:rsidR="008974FE">
        <w:t>technological</w:t>
      </w:r>
      <w:r>
        <w:t xml:space="preserve"> </w:t>
      </w:r>
      <w:r w:rsidR="008974FE">
        <w:t>direction.</w:t>
      </w:r>
    </w:p>
    <w:p w14:paraId="0A1E7ADF" w14:textId="09198157" w:rsidR="008974FE" w:rsidRDefault="008974FE" w:rsidP="005D266C">
      <w:pPr>
        <w:pStyle w:val="ListParagraph"/>
        <w:numPr>
          <w:ilvl w:val="0"/>
          <w:numId w:val="23"/>
        </w:numPr>
        <w:spacing w:before="0" w:after="60" w:line="240" w:lineRule="auto"/>
        <w:ind w:left="470" w:hanging="364"/>
        <w:contextualSpacing w:val="0"/>
      </w:pPr>
      <w:r>
        <w:t>Maintain a sound understanding of the client’s business or a marke</w:t>
      </w:r>
      <w:r w:rsidR="00D02547">
        <w:t>t</w:t>
      </w:r>
      <w:r>
        <w:t xml:space="preserve"> opportunity, nego</w:t>
      </w:r>
      <w:r w:rsidR="00D02547">
        <w:t>tiate work requirements with clients or project teams and ensur</w:t>
      </w:r>
      <w:r w:rsidR="00AA6F5C">
        <w:t>e that client and project team needs are met.</w:t>
      </w:r>
    </w:p>
    <w:p w14:paraId="32839849" w14:textId="1ACEDC15" w:rsidR="00AA6F5C" w:rsidRDefault="00AA6F5C" w:rsidP="005D266C">
      <w:pPr>
        <w:pStyle w:val="ListParagraph"/>
        <w:numPr>
          <w:ilvl w:val="0"/>
          <w:numId w:val="23"/>
        </w:numPr>
        <w:spacing w:before="0" w:after="60" w:line="240" w:lineRule="auto"/>
        <w:ind w:left="470" w:hanging="364"/>
        <w:contextualSpacing w:val="0"/>
      </w:pPr>
      <w:r>
        <w:t xml:space="preserve">Act as a trusted advisor and demonstrate creativity </w:t>
      </w:r>
      <w:r w:rsidR="00A7120F">
        <w:t>to determine and anticipate client or project needs.</w:t>
      </w:r>
    </w:p>
    <w:p w14:paraId="0CDDE387" w14:textId="6309FB52" w:rsidR="00A7120F" w:rsidRDefault="00A7120F" w:rsidP="005D266C">
      <w:pPr>
        <w:pStyle w:val="ListParagraph"/>
        <w:numPr>
          <w:ilvl w:val="0"/>
          <w:numId w:val="23"/>
        </w:numPr>
        <w:spacing w:before="0" w:after="60" w:line="240" w:lineRule="auto"/>
        <w:ind w:left="470" w:hanging="364"/>
        <w:contextualSpacing w:val="0"/>
      </w:pPr>
      <w:r>
        <w:t xml:space="preserve">Identify and adapt quickly to changes in </w:t>
      </w:r>
      <w:r w:rsidR="00CD2541">
        <w:t>client or project needs and changes in the external environment.</w:t>
      </w:r>
    </w:p>
    <w:p w14:paraId="10FB5721" w14:textId="3DA674B6" w:rsidR="00CD2541" w:rsidRDefault="00CD2541" w:rsidP="005D266C">
      <w:pPr>
        <w:pStyle w:val="ListParagraph"/>
        <w:numPr>
          <w:ilvl w:val="0"/>
          <w:numId w:val="23"/>
        </w:numPr>
        <w:spacing w:before="0" w:after="60" w:line="240" w:lineRule="auto"/>
        <w:ind w:left="470" w:hanging="364"/>
        <w:contextualSpacing w:val="0"/>
      </w:pPr>
      <w:r>
        <w:t xml:space="preserve">Gain </w:t>
      </w:r>
      <w:r w:rsidR="00AF52F7">
        <w:t>the support of influential clients for the goals of their project(s).</w:t>
      </w:r>
    </w:p>
    <w:p w14:paraId="35D837F8" w14:textId="2CCCE30A" w:rsidR="00AF52F7" w:rsidRDefault="00AF52F7" w:rsidP="005D266C">
      <w:pPr>
        <w:pStyle w:val="ListParagraph"/>
        <w:numPr>
          <w:ilvl w:val="0"/>
          <w:numId w:val="23"/>
        </w:numPr>
        <w:spacing w:before="0" w:after="60" w:line="240" w:lineRule="auto"/>
        <w:ind w:left="470" w:hanging="364"/>
        <w:contextualSpacing w:val="0"/>
      </w:pPr>
      <w:r>
        <w:t xml:space="preserve">Represent the organisation in external </w:t>
      </w:r>
      <w:r w:rsidR="00862F81">
        <w:t xml:space="preserve">scientific or technological forums </w:t>
      </w:r>
      <w:r w:rsidR="003C7CFA">
        <w:t xml:space="preserve">as required </w:t>
      </w:r>
      <w:r w:rsidR="00862F81">
        <w:t>an</w:t>
      </w:r>
      <w:r w:rsidR="00E80184">
        <w:t>d</w:t>
      </w:r>
      <w:r w:rsidR="00862F81">
        <w:t xml:space="preserve"> may establish and lead such forums.</w:t>
      </w:r>
    </w:p>
    <w:p w14:paraId="69D3EA3C" w14:textId="3D49C182"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1CDF211" w14:textId="2AC38852"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B7260B">
        <w:t>regionally dispersed</w:t>
      </w:r>
      <w:r w:rsidRPr="002E4A14">
        <w:t xml:space="preserve"> research team to carry out tasks in support of CSIRO’s scientific objectives.</w:t>
      </w:r>
    </w:p>
    <w:p w14:paraId="54CC29BA" w14:textId="60FBBE5F"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2B6FE3">
        <w:t xml:space="preserve">Values, </w:t>
      </w:r>
      <w:r>
        <w:t xml:space="preserve">Code of Conduct, Health, Safety and Environment procedures and policy, Diversity initiatives and </w:t>
      </w:r>
      <w:r w:rsidR="00947D34">
        <w:t>Zero Harm</w:t>
      </w:r>
      <w:r>
        <w:t xml:space="preserve"> goals. </w:t>
      </w:r>
    </w:p>
    <w:p w14:paraId="34C31B01" w14:textId="7C04549D" w:rsidR="00B7260B" w:rsidRDefault="00B7260B" w:rsidP="00B164A0">
      <w:pPr>
        <w:pStyle w:val="ListParagraph"/>
        <w:numPr>
          <w:ilvl w:val="0"/>
          <w:numId w:val="33"/>
        </w:numPr>
        <w:spacing w:before="0" w:after="60" w:line="240" w:lineRule="auto"/>
        <w:ind w:left="470" w:hanging="364"/>
      </w:pPr>
      <w:r>
        <w:t>Support CSIRO’s NatHERS workplan including the training, mentoring, PhD supervision and other support of future building sustainability researchers and leaders.</w:t>
      </w:r>
    </w:p>
    <w:p w14:paraId="28FD2442" w14:textId="663B9190" w:rsidR="00B7260B" w:rsidRDefault="00B7260B" w:rsidP="00B142A3">
      <w:pPr>
        <w:pStyle w:val="ListParagraph"/>
        <w:numPr>
          <w:ilvl w:val="0"/>
          <w:numId w:val="23"/>
        </w:numPr>
        <w:spacing w:before="0" w:after="60" w:line="240" w:lineRule="auto"/>
        <w:ind w:left="470" w:hanging="364"/>
        <w:contextualSpacing w:val="0"/>
      </w:pPr>
      <w:r>
        <w:t>Work with, develop and maintain nationally important datasets, potentially including personal information.</w:t>
      </w:r>
    </w:p>
    <w:p w14:paraId="164C3B73" w14:textId="2EC81321" w:rsidR="00B7260B" w:rsidRDefault="00B7260B" w:rsidP="00B142A3">
      <w:pPr>
        <w:pStyle w:val="ListParagraph"/>
        <w:numPr>
          <w:ilvl w:val="0"/>
          <w:numId w:val="23"/>
        </w:numPr>
        <w:spacing w:before="0" w:after="60" w:line="240" w:lineRule="auto"/>
        <w:ind w:left="470" w:hanging="364"/>
        <w:contextualSpacing w:val="0"/>
      </w:pPr>
      <w:r>
        <w:t>Work with CSIRO’s commercial partners while maintaining research integrity, protecting intellectual property and managing commercial sensitivities and confidentiality.</w:t>
      </w:r>
    </w:p>
    <w:p w14:paraId="4C929B4D" w14:textId="22BECBB6" w:rsidR="00B7260B" w:rsidRDefault="00B7260B" w:rsidP="00B142A3">
      <w:pPr>
        <w:pStyle w:val="ListParagraph"/>
        <w:numPr>
          <w:ilvl w:val="0"/>
          <w:numId w:val="23"/>
        </w:numPr>
        <w:spacing w:before="0" w:after="60" w:line="240" w:lineRule="auto"/>
        <w:ind w:left="470" w:hanging="364"/>
        <w:contextualSpacing w:val="0"/>
      </w:pPr>
      <w:r>
        <w:t>Manage project budgets.</w:t>
      </w:r>
    </w:p>
    <w:p w14:paraId="37699D37" w14:textId="457EB546" w:rsidR="002E4A14" w:rsidRDefault="002E4A14" w:rsidP="00B142A3">
      <w:pPr>
        <w:pStyle w:val="ListParagraph"/>
        <w:numPr>
          <w:ilvl w:val="0"/>
          <w:numId w:val="23"/>
        </w:numPr>
        <w:spacing w:before="0" w:after="60" w:line="240" w:lineRule="auto"/>
        <w:ind w:left="470" w:hanging="364"/>
        <w:contextualSpacing w:val="0"/>
      </w:pPr>
      <w:r w:rsidRPr="002E4A14">
        <w:t>Other duties as directed.</w:t>
      </w:r>
    </w:p>
    <w:p w14:paraId="3A924D21" w14:textId="77777777" w:rsidR="002F692A" w:rsidRDefault="002F692A" w:rsidP="002F692A">
      <w:pPr>
        <w:pStyle w:val="Heading2"/>
        <w:rPr>
          <w:b/>
          <w:iCs w:val="0"/>
          <w:color w:val="auto"/>
          <w:sz w:val="26"/>
          <w:szCs w:val="26"/>
        </w:rPr>
      </w:pPr>
      <w:r w:rsidRPr="00B50C20">
        <w:rPr>
          <w:b/>
          <w:iCs w:val="0"/>
          <w:color w:val="auto"/>
          <w:sz w:val="26"/>
          <w:szCs w:val="26"/>
        </w:rPr>
        <w:t>Selection Criteria</w:t>
      </w:r>
    </w:p>
    <w:p w14:paraId="19A5AE94" w14:textId="77777777" w:rsidR="002F692A" w:rsidRPr="00572C6D" w:rsidRDefault="002F692A" w:rsidP="002F692A">
      <w:pPr>
        <w:pStyle w:val="Heading4"/>
        <w:rPr>
          <w:color w:val="auto"/>
        </w:rPr>
      </w:pPr>
      <w:r w:rsidRPr="00572C6D">
        <w:rPr>
          <w:color w:val="auto"/>
        </w:rPr>
        <w:t>Essential</w:t>
      </w:r>
    </w:p>
    <w:p w14:paraId="0427111A" w14:textId="77777777" w:rsidR="002F692A" w:rsidRPr="00B50C20" w:rsidRDefault="002F692A" w:rsidP="002F692A">
      <w:pPr>
        <w:rPr>
          <w:i/>
          <w:iCs/>
          <w:szCs w:val="24"/>
        </w:rPr>
      </w:pPr>
      <w:r w:rsidRPr="00B50C20">
        <w:rPr>
          <w:i/>
          <w:iCs/>
          <w:szCs w:val="24"/>
        </w:rPr>
        <w:t>Under CSIRO policy only those who meet all essential criteria can be appointed.</w:t>
      </w:r>
    </w:p>
    <w:p w14:paraId="52C994E6" w14:textId="01D88D32" w:rsidR="003328BB" w:rsidRPr="003328BB" w:rsidRDefault="003328BB" w:rsidP="003328BB">
      <w:pPr>
        <w:pStyle w:val="ListParagraph"/>
        <w:numPr>
          <w:ilvl w:val="0"/>
          <w:numId w:val="39"/>
        </w:numPr>
        <w:spacing w:after="60" w:line="240" w:lineRule="auto"/>
        <w:rPr>
          <w:rFonts w:eastAsiaTheme="minorHAnsi"/>
          <w:szCs w:val="24"/>
        </w:rPr>
      </w:pPr>
      <w:r>
        <w:t xml:space="preserve">A </w:t>
      </w:r>
      <w:r w:rsidR="00AD6F13">
        <w:t>postgraduate qualification in building/architecture/engineering/</w:t>
      </w:r>
      <w:r w:rsidR="002C77E6">
        <w:t>building science</w:t>
      </w:r>
      <w:r w:rsidRPr="003328BB">
        <w:t xml:space="preserve"> or similar.</w:t>
      </w:r>
    </w:p>
    <w:p w14:paraId="1A62225C" w14:textId="6BF498CB" w:rsidR="003328BB" w:rsidRPr="003328BB" w:rsidRDefault="003328BB" w:rsidP="003328BB">
      <w:pPr>
        <w:pStyle w:val="ListParagraph"/>
        <w:numPr>
          <w:ilvl w:val="0"/>
          <w:numId w:val="39"/>
        </w:numPr>
        <w:spacing w:after="60" w:line="240" w:lineRule="auto"/>
        <w:rPr>
          <w:rFonts w:eastAsiaTheme="minorHAnsi"/>
          <w:szCs w:val="24"/>
        </w:rPr>
      </w:pPr>
      <w:r w:rsidRPr="003328BB">
        <w:t>A history of peer</w:t>
      </w:r>
      <w:r>
        <w:t>-</w:t>
      </w:r>
      <w:r w:rsidRPr="003328BB">
        <w:t>reviewed publications</w:t>
      </w:r>
      <w:r w:rsidR="00841068">
        <w:t>.</w:t>
      </w:r>
    </w:p>
    <w:p w14:paraId="252CF985" w14:textId="5493E17C" w:rsidR="003328BB" w:rsidRPr="004B03B4" w:rsidRDefault="003328BB" w:rsidP="003328BB">
      <w:pPr>
        <w:pStyle w:val="ListParagraph"/>
        <w:numPr>
          <w:ilvl w:val="0"/>
          <w:numId w:val="39"/>
        </w:numPr>
        <w:spacing w:after="60" w:line="240" w:lineRule="auto"/>
        <w:rPr>
          <w:rFonts w:eastAsiaTheme="minorHAnsi"/>
          <w:szCs w:val="24"/>
        </w:rPr>
      </w:pPr>
      <w:r>
        <w:t xml:space="preserve">A detailed understanding of energy modelling </w:t>
      </w:r>
      <w:r w:rsidR="00841068">
        <w:t xml:space="preserve">and modelling </w:t>
      </w:r>
      <w:r>
        <w:t>tools for residential buildings.</w:t>
      </w:r>
    </w:p>
    <w:p w14:paraId="0B50A9EF" w14:textId="1243FE62" w:rsidR="003328BB" w:rsidRPr="002C77E6" w:rsidRDefault="002C77E6" w:rsidP="003328BB">
      <w:pPr>
        <w:pStyle w:val="ListParagraph"/>
        <w:numPr>
          <w:ilvl w:val="0"/>
          <w:numId w:val="39"/>
        </w:numPr>
        <w:spacing w:after="60" w:line="240" w:lineRule="auto"/>
        <w:rPr>
          <w:rFonts w:eastAsiaTheme="minorHAnsi"/>
          <w:szCs w:val="24"/>
        </w:rPr>
      </w:pPr>
      <w:r>
        <w:t xml:space="preserve">Fieldwork experience monitoring the energy consumption of buildings. </w:t>
      </w:r>
    </w:p>
    <w:p w14:paraId="5582AC13" w14:textId="6EDB76B7" w:rsidR="002C77E6" w:rsidRPr="003328BB" w:rsidRDefault="0075624B" w:rsidP="003328BB">
      <w:pPr>
        <w:pStyle w:val="ListParagraph"/>
        <w:numPr>
          <w:ilvl w:val="0"/>
          <w:numId w:val="39"/>
        </w:numPr>
        <w:spacing w:after="60" w:line="240" w:lineRule="auto"/>
        <w:rPr>
          <w:rFonts w:eastAsiaTheme="minorHAnsi"/>
          <w:szCs w:val="24"/>
        </w:rPr>
      </w:pPr>
      <w:r>
        <w:t>A demonstrated ability to compile and analyse large energy consumption datasets and produce clear and concise reports.</w:t>
      </w:r>
    </w:p>
    <w:p w14:paraId="41CCDEFD" w14:textId="0D0459E3" w:rsidR="003328BB" w:rsidRPr="003328BB" w:rsidRDefault="003328BB" w:rsidP="003328BB">
      <w:pPr>
        <w:pStyle w:val="ListParagraph"/>
        <w:numPr>
          <w:ilvl w:val="0"/>
          <w:numId w:val="39"/>
        </w:numPr>
        <w:spacing w:after="60" w:line="240" w:lineRule="auto"/>
        <w:rPr>
          <w:rFonts w:eastAsiaTheme="minorHAnsi"/>
          <w:szCs w:val="24"/>
        </w:rPr>
      </w:pPr>
      <w:r w:rsidRPr="003328BB">
        <w:lastRenderedPageBreak/>
        <w:t xml:space="preserve">A clear understanding of the Australian residential built environment including </w:t>
      </w:r>
      <w:r w:rsidR="00AD6F13">
        <w:t xml:space="preserve">construction techniques, </w:t>
      </w:r>
      <w:r w:rsidRPr="003328BB">
        <w:t>regulatory frameworks, energy efficiency regulation</w:t>
      </w:r>
      <w:r>
        <w:t>s and major stakeholders.</w:t>
      </w:r>
    </w:p>
    <w:p w14:paraId="651A0094" w14:textId="77777777" w:rsidR="002F692A" w:rsidRPr="00572C6D" w:rsidRDefault="002F692A" w:rsidP="002F692A">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31951D8F" w14:textId="236C7FDA" w:rsidR="002F692A" w:rsidRDefault="002C77E6" w:rsidP="002F692A">
      <w:pPr>
        <w:numPr>
          <w:ilvl w:val="0"/>
          <w:numId w:val="26"/>
        </w:numPr>
        <w:spacing w:before="0" w:after="60" w:line="240" w:lineRule="auto"/>
        <w:rPr>
          <w:iCs/>
          <w:szCs w:val="24"/>
        </w:rPr>
      </w:pPr>
      <w:r>
        <w:rPr>
          <w:iCs/>
          <w:szCs w:val="24"/>
        </w:rPr>
        <w:t>Social science experience, particularly survey design and implementation.</w:t>
      </w:r>
    </w:p>
    <w:p w14:paraId="1BED7468" w14:textId="518EE8D7" w:rsidR="004B03B4" w:rsidRDefault="002C77E6" w:rsidP="004B03B4">
      <w:pPr>
        <w:numPr>
          <w:ilvl w:val="0"/>
          <w:numId w:val="26"/>
        </w:numPr>
        <w:spacing w:before="0" w:after="60" w:line="240" w:lineRule="auto"/>
        <w:rPr>
          <w:iCs/>
          <w:szCs w:val="24"/>
        </w:rPr>
      </w:pPr>
      <w:r>
        <w:rPr>
          <w:iCs/>
          <w:szCs w:val="24"/>
        </w:rPr>
        <w:t>Understanding of contemporary energy monitoring equipment and services</w:t>
      </w:r>
      <w:r w:rsidR="004B03B4">
        <w:rPr>
          <w:iCs/>
          <w:szCs w:val="24"/>
        </w:rPr>
        <w:t xml:space="preserve">. </w:t>
      </w:r>
    </w:p>
    <w:p w14:paraId="0504552B" w14:textId="0B74ED6D" w:rsidR="002C77E6" w:rsidRPr="0075624B" w:rsidRDefault="002C77E6" w:rsidP="0075624B">
      <w:pPr>
        <w:numPr>
          <w:ilvl w:val="0"/>
          <w:numId w:val="26"/>
        </w:numPr>
        <w:spacing w:before="0" w:after="60" w:line="240" w:lineRule="auto"/>
        <w:rPr>
          <w:iCs/>
          <w:szCs w:val="24"/>
        </w:rPr>
      </w:pPr>
      <w:r>
        <w:rPr>
          <w:iCs/>
          <w:szCs w:val="24"/>
        </w:rPr>
        <w:t>Basic programming skills related to the fieldwork (Raspberry Pi).</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0DC8A95" w14:textId="77777777" w:rsidR="00CB3993" w:rsidRPr="00B7260B" w:rsidRDefault="00CB3993" w:rsidP="00E673A0">
      <w:pPr>
        <w:pStyle w:val="Boxedlistbullet"/>
        <w:numPr>
          <w:ilvl w:val="0"/>
          <w:numId w:val="0"/>
        </w:numPr>
        <w:ind w:left="227"/>
      </w:pPr>
      <w:r w:rsidRPr="00B7260B">
        <w:t>Include if relevant:</w:t>
      </w:r>
    </w:p>
    <w:p w14:paraId="77BD26FB" w14:textId="77777777" w:rsidR="003E5564" w:rsidRPr="00B7260B" w:rsidRDefault="003E5564" w:rsidP="00E673A0">
      <w:pPr>
        <w:pStyle w:val="Boxedlistbullet"/>
        <w:numPr>
          <w:ilvl w:val="0"/>
          <w:numId w:val="0"/>
        </w:numPr>
        <w:ind w:left="227"/>
      </w:pPr>
    </w:p>
    <w:p w14:paraId="2E8D5582" w14:textId="53A121CA" w:rsidR="00814ACE" w:rsidRPr="00B7260B" w:rsidRDefault="004C75CC" w:rsidP="00E673A0">
      <w:pPr>
        <w:pStyle w:val="Boxedlistbullet"/>
        <w:spacing w:before="100" w:beforeAutospacing="1" w:after="100" w:afterAutospacing="1"/>
      </w:pPr>
      <w:r w:rsidRPr="00B7260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21077EA9" w14:textId="1C028607" w:rsidR="00D47ADE" w:rsidRPr="00D47ADE" w:rsidRDefault="00D47ADE" w:rsidP="00D47ADE">
      <w:pPr>
        <w:spacing w:after="240"/>
        <w:rPr>
          <w:bCs/>
          <w:szCs w:val="24"/>
          <w:u w:val="single"/>
        </w:rPr>
      </w:pPr>
      <w:r w:rsidRPr="00D47ADE">
        <w:rPr>
          <w:bCs/>
          <w:szCs w:val="24"/>
        </w:rPr>
        <w:t xml:space="preserve">We solve the greatest challenges through innovative science and technology. Visit </w:t>
      </w:r>
      <w:hyperlink r:id="rId16" w:tooltip="CSIRO Website" w:history="1">
        <w:r w:rsidRPr="00D47ADE">
          <w:rPr>
            <w:bCs/>
            <w:color w:val="757579" w:themeColor="accent3"/>
            <w:szCs w:val="24"/>
            <w:u w:val="single"/>
          </w:rPr>
          <w:t>CSIRO Online</w:t>
        </w:r>
      </w:hyperlink>
      <w:r w:rsidR="00B7260B">
        <w:rPr>
          <w:bCs/>
          <w:szCs w:val="24"/>
        </w:rPr>
        <w:t xml:space="preserve">, </w:t>
      </w:r>
      <w:hyperlink r:id="rId17" w:history="1">
        <w:r w:rsidR="00B7260B" w:rsidRPr="00200D1D">
          <w:rPr>
            <w:rStyle w:val="Hyperlink"/>
            <w:bCs/>
            <w:szCs w:val="24"/>
          </w:rPr>
          <w:t>https://www.csiro.au/en/research/technology-space/energy</w:t>
        </w:r>
      </w:hyperlink>
      <w:r w:rsidR="00B7260B">
        <w:rPr>
          <w:bCs/>
          <w:szCs w:val="24"/>
        </w:rPr>
        <w:t xml:space="preserve"> and </w:t>
      </w:r>
      <w:hyperlink r:id="rId18" w:history="1">
        <w:r w:rsidR="00B7260B" w:rsidRPr="00200D1D">
          <w:rPr>
            <w:rStyle w:val="Hyperlink"/>
            <w:bCs/>
            <w:szCs w:val="24"/>
          </w:rPr>
          <w:t>https://ahd.csiro.au/</w:t>
        </w:r>
      </w:hyperlink>
      <w:r w:rsidR="00B7260B">
        <w:rPr>
          <w:bCs/>
          <w:szCs w:val="24"/>
        </w:rPr>
        <w:t xml:space="preserve"> </w:t>
      </w:r>
      <w:r w:rsidRPr="00D47ADE">
        <w:rPr>
          <w:bCs/>
          <w:szCs w:val="24"/>
        </w:rPr>
        <w:t>for more information.</w:t>
      </w:r>
    </w:p>
    <w:p w14:paraId="3792DAE2" w14:textId="77777777" w:rsidR="00D47ADE" w:rsidRPr="00D47ADE" w:rsidRDefault="00D47ADE" w:rsidP="00D47ADE">
      <w:pPr>
        <w:spacing w:before="0" w:after="0" w:line="240" w:lineRule="auto"/>
        <w:textAlignment w:val="baseline"/>
        <w:rPr>
          <w:rFonts w:eastAsia="Times New Roman" w:cs="Calibri"/>
          <w:szCs w:val="24"/>
        </w:rPr>
      </w:pPr>
      <w:r w:rsidRPr="00D47ADE">
        <w:rPr>
          <w:rFonts w:eastAsia="Times New Roman" w:cs="Calibri"/>
          <w:szCs w:val="24"/>
        </w:rPr>
        <w:t>CSIRO is a values-based organisation.  In your application and at interview you will need to demonstrate behaviours aligned to our values of:</w:t>
      </w:r>
    </w:p>
    <w:p w14:paraId="17E3E081"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1C286485"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54A509DF" w14:textId="77777777" w:rsidR="00D47ADE" w:rsidRPr="00D47ADE" w:rsidRDefault="00D47ADE" w:rsidP="00D47ADE">
      <w:pPr>
        <w:numPr>
          <w:ilvl w:val="0"/>
          <w:numId w:val="38"/>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4BA0E63D" w14:textId="3DB0FBE3" w:rsidR="00B50C20" w:rsidRPr="003642C7" w:rsidRDefault="00D47ADE" w:rsidP="006F7F39">
      <w:pPr>
        <w:numPr>
          <w:ilvl w:val="0"/>
          <w:numId w:val="38"/>
        </w:numPr>
        <w:tabs>
          <w:tab w:val="num" w:pos="1276"/>
        </w:tabs>
        <w:spacing w:before="0" w:after="240" w:line="240" w:lineRule="auto"/>
        <w:jc w:val="both"/>
        <w:textAlignment w:val="baseline"/>
        <w:rPr>
          <w:rFonts w:asciiTheme="minorHAnsi" w:eastAsia="Times New Roman" w:hAnsiTheme="minorHAnsi" w:cstheme="minorHAnsi"/>
          <w:szCs w:val="24"/>
        </w:rPr>
      </w:pPr>
      <w:r w:rsidRPr="003642C7">
        <w:rPr>
          <w:rFonts w:eastAsia="Times New Roman" w:cs="Calibri"/>
          <w:szCs w:val="24"/>
        </w:rPr>
        <w:t>Trusted</w:t>
      </w:r>
    </w:p>
    <w:sectPr w:rsidR="00B50C20" w:rsidRPr="003642C7" w:rsidSect="000C6CE1">
      <w:footerReference w:type="default" r:id="rId19"/>
      <w:headerReference w:type="first" r:id="rId20"/>
      <w:footerReference w:type="first" r:id="rId21"/>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EA99" w14:textId="77777777" w:rsidR="00521F4B" w:rsidRDefault="00521F4B" w:rsidP="000A377A">
      <w:r>
        <w:separator/>
      </w:r>
    </w:p>
  </w:endnote>
  <w:endnote w:type="continuationSeparator" w:id="0">
    <w:p w14:paraId="281E5ACD" w14:textId="77777777" w:rsidR="00521F4B" w:rsidRDefault="00521F4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2980" w14:textId="77777777" w:rsidR="00521F4B" w:rsidRDefault="00521F4B" w:rsidP="000A377A">
      <w:r>
        <w:separator/>
      </w:r>
    </w:p>
  </w:footnote>
  <w:footnote w:type="continuationSeparator" w:id="0">
    <w:p w14:paraId="0B187D22" w14:textId="77777777" w:rsidR="00521F4B" w:rsidRDefault="00521F4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25D5D08"/>
    <w:multiLevelType w:val="hybridMultilevel"/>
    <w:tmpl w:val="2D100334"/>
    <w:lvl w:ilvl="0" w:tplc="0C09000F">
      <w:start w:val="1"/>
      <w:numFmt w:val="decimal"/>
      <w:lvlText w:val="%1."/>
      <w:lvlJc w:val="left"/>
      <w:pPr>
        <w:ind w:left="360" w:hanging="360"/>
      </w:pPr>
      <w:rPr>
        <w:rFonts w:hint="default"/>
      </w:rPr>
    </w:lvl>
    <w:lvl w:ilvl="1" w:tplc="FFFFFFFF">
      <w:start w:val="1"/>
      <w:numFmt w:val="bullet"/>
      <w:lvlText w:val="o"/>
      <w:lvlJc w:val="left"/>
      <w:pPr>
        <w:ind w:left="872" w:hanging="360"/>
      </w:pPr>
      <w:rPr>
        <w:rFonts w:ascii="Courier New" w:hAnsi="Courier New" w:cs="Courier New" w:hint="default"/>
      </w:rPr>
    </w:lvl>
    <w:lvl w:ilvl="2" w:tplc="FFFFFFFF" w:tentative="1">
      <w:start w:val="1"/>
      <w:numFmt w:val="bullet"/>
      <w:lvlText w:val=""/>
      <w:lvlJc w:val="left"/>
      <w:pPr>
        <w:ind w:left="1592" w:hanging="360"/>
      </w:pPr>
      <w:rPr>
        <w:rFonts w:ascii="Wingdings" w:hAnsi="Wingdings" w:hint="default"/>
      </w:rPr>
    </w:lvl>
    <w:lvl w:ilvl="3" w:tplc="FFFFFFFF" w:tentative="1">
      <w:start w:val="1"/>
      <w:numFmt w:val="bullet"/>
      <w:lvlText w:val=""/>
      <w:lvlJc w:val="left"/>
      <w:pPr>
        <w:ind w:left="2312" w:hanging="360"/>
      </w:pPr>
      <w:rPr>
        <w:rFonts w:ascii="Symbol" w:hAnsi="Symbol" w:hint="default"/>
      </w:rPr>
    </w:lvl>
    <w:lvl w:ilvl="4" w:tplc="FFFFFFFF" w:tentative="1">
      <w:start w:val="1"/>
      <w:numFmt w:val="bullet"/>
      <w:lvlText w:val="o"/>
      <w:lvlJc w:val="left"/>
      <w:pPr>
        <w:ind w:left="3032" w:hanging="360"/>
      </w:pPr>
      <w:rPr>
        <w:rFonts w:ascii="Courier New" w:hAnsi="Courier New" w:cs="Courier New" w:hint="default"/>
      </w:rPr>
    </w:lvl>
    <w:lvl w:ilvl="5" w:tplc="FFFFFFFF" w:tentative="1">
      <w:start w:val="1"/>
      <w:numFmt w:val="bullet"/>
      <w:lvlText w:val=""/>
      <w:lvlJc w:val="left"/>
      <w:pPr>
        <w:ind w:left="3752" w:hanging="360"/>
      </w:pPr>
      <w:rPr>
        <w:rFonts w:ascii="Wingdings" w:hAnsi="Wingdings" w:hint="default"/>
      </w:rPr>
    </w:lvl>
    <w:lvl w:ilvl="6" w:tplc="FFFFFFFF" w:tentative="1">
      <w:start w:val="1"/>
      <w:numFmt w:val="bullet"/>
      <w:lvlText w:val=""/>
      <w:lvlJc w:val="left"/>
      <w:pPr>
        <w:ind w:left="4472" w:hanging="360"/>
      </w:pPr>
      <w:rPr>
        <w:rFonts w:ascii="Symbol" w:hAnsi="Symbol" w:hint="default"/>
      </w:rPr>
    </w:lvl>
    <w:lvl w:ilvl="7" w:tplc="FFFFFFFF" w:tentative="1">
      <w:start w:val="1"/>
      <w:numFmt w:val="bullet"/>
      <w:lvlText w:val="o"/>
      <w:lvlJc w:val="left"/>
      <w:pPr>
        <w:ind w:left="5192" w:hanging="360"/>
      </w:pPr>
      <w:rPr>
        <w:rFonts w:ascii="Courier New" w:hAnsi="Courier New" w:cs="Courier New" w:hint="default"/>
      </w:rPr>
    </w:lvl>
    <w:lvl w:ilvl="8" w:tplc="FFFFFFFF" w:tentative="1">
      <w:start w:val="1"/>
      <w:numFmt w:val="bullet"/>
      <w:lvlText w:val=""/>
      <w:lvlJc w:val="left"/>
      <w:pPr>
        <w:ind w:left="5912"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9426822">
    <w:abstractNumId w:val="9"/>
  </w:num>
  <w:num w:numId="2" w16cid:durableId="585310754">
    <w:abstractNumId w:val="7"/>
  </w:num>
  <w:num w:numId="3" w16cid:durableId="1734549228">
    <w:abstractNumId w:val="6"/>
  </w:num>
  <w:num w:numId="4" w16cid:durableId="1711951960">
    <w:abstractNumId w:val="5"/>
  </w:num>
  <w:num w:numId="5" w16cid:durableId="1757246262">
    <w:abstractNumId w:val="4"/>
  </w:num>
  <w:num w:numId="6" w16cid:durableId="1966348116">
    <w:abstractNumId w:val="8"/>
  </w:num>
  <w:num w:numId="7" w16cid:durableId="1088767480">
    <w:abstractNumId w:val="3"/>
  </w:num>
  <w:num w:numId="8" w16cid:durableId="1839031798">
    <w:abstractNumId w:val="2"/>
  </w:num>
  <w:num w:numId="9" w16cid:durableId="881328247">
    <w:abstractNumId w:val="1"/>
  </w:num>
  <w:num w:numId="10" w16cid:durableId="1134374735">
    <w:abstractNumId w:val="0"/>
  </w:num>
  <w:num w:numId="11" w16cid:durableId="1217162686">
    <w:abstractNumId w:val="25"/>
  </w:num>
  <w:num w:numId="12" w16cid:durableId="1746995812">
    <w:abstractNumId w:val="16"/>
  </w:num>
  <w:num w:numId="13" w16cid:durableId="783573647">
    <w:abstractNumId w:val="15"/>
  </w:num>
  <w:num w:numId="14" w16cid:durableId="1715889735">
    <w:abstractNumId w:val="28"/>
  </w:num>
  <w:num w:numId="15" w16cid:durableId="731392634">
    <w:abstractNumId w:val="31"/>
  </w:num>
  <w:num w:numId="16" w16cid:durableId="95254875">
    <w:abstractNumId w:val="29"/>
  </w:num>
  <w:num w:numId="17" w16cid:durableId="1840728823">
    <w:abstractNumId w:val="19"/>
  </w:num>
  <w:num w:numId="18" w16cid:durableId="1817799662">
    <w:abstractNumId w:val="24"/>
  </w:num>
  <w:num w:numId="19" w16cid:durableId="1319456462">
    <w:abstractNumId w:val="17"/>
  </w:num>
  <w:num w:numId="20" w16cid:durableId="181894419">
    <w:abstractNumId w:val="13"/>
  </w:num>
  <w:num w:numId="21" w16cid:durableId="1795053659">
    <w:abstractNumId w:val="14"/>
  </w:num>
  <w:num w:numId="22" w16cid:durableId="2086219180">
    <w:abstractNumId w:val="12"/>
  </w:num>
  <w:num w:numId="23" w16cid:durableId="1610770877">
    <w:abstractNumId w:val="10"/>
  </w:num>
  <w:num w:numId="24" w16cid:durableId="1322388699">
    <w:abstractNumId w:val="18"/>
  </w:num>
  <w:num w:numId="25" w16cid:durableId="766847480">
    <w:abstractNumId w:val="30"/>
  </w:num>
  <w:num w:numId="26" w16cid:durableId="1447696571">
    <w:abstractNumId w:val="23"/>
  </w:num>
  <w:num w:numId="27" w16cid:durableId="1208378658">
    <w:abstractNumId w:val="27"/>
  </w:num>
  <w:num w:numId="28" w16cid:durableId="1002245469">
    <w:abstractNumId w:val="26"/>
  </w:num>
  <w:num w:numId="29" w16cid:durableId="1362823392">
    <w:abstractNumId w:val="10"/>
  </w:num>
  <w:num w:numId="30" w16cid:durableId="1581136550">
    <w:abstractNumId w:val="26"/>
  </w:num>
  <w:num w:numId="31" w16cid:durableId="1752967958">
    <w:abstractNumId w:val="32"/>
  </w:num>
  <w:num w:numId="32" w16cid:durableId="188293520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6271053">
    <w:abstractNumId w:val="10"/>
  </w:num>
  <w:num w:numId="34" w16cid:durableId="1843661519">
    <w:abstractNumId w:val="24"/>
  </w:num>
  <w:num w:numId="35" w16cid:durableId="546842542">
    <w:abstractNumId w:val="11"/>
    <w:lvlOverride w:ilvl="0">
      <w:startOverride w:val="1"/>
    </w:lvlOverride>
    <w:lvlOverride w:ilvl="1"/>
    <w:lvlOverride w:ilvl="2"/>
    <w:lvlOverride w:ilvl="3"/>
    <w:lvlOverride w:ilvl="4"/>
    <w:lvlOverride w:ilvl="5"/>
    <w:lvlOverride w:ilvl="6"/>
    <w:lvlOverride w:ilvl="7"/>
    <w:lvlOverride w:ilvl="8"/>
  </w:num>
  <w:num w:numId="36" w16cid:durableId="1222255534">
    <w:abstractNumId w:val="21"/>
  </w:num>
  <w:num w:numId="37" w16cid:durableId="13786995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101916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484723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21D5"/>
    <w:rsid w:val="000B3142"/>
    <w:rsid w:val="000B3207"/>
    <w:rsid w:val="000B56E0"/>
    <w:rsid w:val="000B5846"/>
    <w:rsid w:val="000B5DA3"/>
    <w:rsid w:val="000C12C8"/>
    <w:rsid w:val="000C1AA1"/>
    <w:rsid w:val="000C5CED"/>
    <w:rsid w:val="000C67C8"/>
    <w:rsid w:val="000C6AC9"/>
    <w:rsid w:val="000C6CE1"/>
    <w:rsid w:val="000D2475"/>
    <w:rsid w:val="000D30EA"/>
    <w:rsid w:val="000D46E7"/>
    <w:rsid w:val="000E0729"/>
    <w:rsid w:val="000E2D9E"/>
    <w:rsid w:val="000E6BEA"/>
    <w:rsid w:val="000E6E78"/>
    <w:rsid w:val="000E7B0B"/>
    <w:rsid w:val="000F081F"/>
    <w:rsid w:val="000F0DFF"/>
    <w:rsid w:val="000F0FC8"/>
    <w:rsid w:val="000F1DE1"/>
    <w:rsid w:val="000F2E6C"/>
    <w:rsid w:val="000F3130"/>
    <w:rsid w:val="000F33F4"/>
    <w:rsid w:val="000F500A"/>
    <w:rsid w:val="000F55E1"/>
    <w:rsid w:val="000F62E7"/>
    <w:rsid w:val="000F6821"/>
    <w:rsid w:val="000F71B9"/>
    <w:rsid w:val="00100A5A"/>
    <w:rsid w:val="00102228"/>
    <w:rsid w:val="001046AE"/>
    <w:rsid w:val="00113293"/>
    <w:rsid w:val="00113683"/>
    <w:rsid w:val="001202FC"/>
    <w:rsid w:val="001209C7"/>
    <w:rsid w:val="00121F11"/>
    <w:rsid w:val="0012253C"/>
    <w:rsid w:val="0012309D"/>
    <w:rsid w:val="00123D73"/>
    <w:rsid w:val="001263A4"/>
    <w:rsid w:val="00127211"/>
    <w:rsid w:val="00127354"/>
    <w:rsid w:val="00127506"/>
    <w:rsid w:val="00130267"/>
    <w:rsid w:val="00132839"/>
    <w:rsid w:val="00136BE3"/>
    <w:rsid w:val="00137D8C"/>
    <w:rsid w:val="00144102"/>
    <w:rsid w:val="0014483D"/>
    <w:rsid w:val="00146F26"/>
    <w:rsid w:val="00147DA1"/>
    <w:rsid w:val="001501C7"/>
    <w:rsid w:val="00150377"/>
    <w:rsid w:val="00153230"/>
    <w:rsid w:val="00153958"/>
    <w:rsid w:val="00154291"/>
    <w:rsid w:val="0015584C"/>
    <w:rsid w:val="00155CEF"/>
    <w:rsid w:val="00157237"/>
    <w:rsid w:val="00160EDD"/>
    <w:rsid w:val="00161CC3"/>
    <w:rsid w:val="00164B14"/>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E3"/>
    <w:rsid w:val="002B7648"/>
    <w:rsid w:val="002C339E"/>
    <w:rsid w:val="002C3AC1"/>
    <w:rsid w:val="002C77E6"/>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2EED"/>
    <w:rsid w:val="00323510"/>
    <w:rsid w:val="00324CBE"/>
    <w:rsid w:val="0032678A"/>
    <w:rsid w:val="00326E7A"/>
    <w:rsid w:val="0032738E"/>
    <w:rsid w:val="00332431"/>
    <w:rsid w:val="003328BB"/>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42C7"/>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C7CFA"/>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3B4"/>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3D79"/>
    <w:rsid w:val="0051507C"/>
    <w:rsid w:val="0051554D"/>
    <w:rsid w:val="00515DD4"/>
    <w:rsid w:val="005213AD"/>
    <w:rsid w:val="00521F4B"/>
    <w:rsid w:val="005236C1"/>
    <w:rsid w:val="005241D0"/>
    <w:rsid w:val="00530B96"/>
    <w:rsid w:val="0053240A"/>
    <w:rsid w:val="00534B7C"/>
    <w:rsid w:val="00534C18"/>
    <w:rsid w:val="00534E19"/>
    <w:rsid w:val="005379CE"/>
    <w:rsid w:val="00541D2A"/>
    <w:rsid w:val="00541E53"/>
    <w:rsid w:val="00542FBC"/>
    <w:rsid w:val="005434FA"/>
    <w:rsid w:val="00543630"/>
    <w:rsid w:val="00543D12"/>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521D"/>
    <w:rsid w:val="0062524D"/>
    <w:rsid w:val="0062799E"/>
    <w:rsid w:val="0063480C"/>
    <w:rsid w:val="006409FE"/>
    <w:rsid w:val="006422CC"/>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3866"/>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4C9F"/>
    <w:rsid w:val="0075624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01A"/>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1068"/>
    <w:rsid w:val="008442A9"/>
    <w:rsid w:val="00844A5D"/>
    <w:rsid w:val="00845986"/>
    <w:rsid w:val="008522D7"/>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47D34"/>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308C"/>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5D9E"/>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BB1"/>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6F13"/>
    <w:rsid w:val="00AD757D"/>
    <w:rsid w:val="00AE40AA"/>
    <w:rsid w:val="00AE5109"/>
    <w:rsid w:val="00AF33CD"/>
    <w:rsid w:val="00AF3F4D"/>
    <w:rsid w:val="00AF484E"/>
    <w:rsid w:val="00AF52F7"/>
    <w:rsid w:val="00AF58F0"/>
    <w:rsid w:val="00AF5BD1"/>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260B"/>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1695"/>
    <w:rsid w:val="00BC381E"/>
    <w:rsid w:val="00BC5905"/>
    <w:rsid w:val="00BD080E"/>
    <w:rsid w:val="00BD0E05"/>
    <w:rsid w:val="00BD1D48"/>
    <w:rsid w:val="00BD3856"/>
    <w:rsid w:val="00BD3C83"/>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4662"/>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D7F"/>
    <w:rsid w:val="00D07E71"/>
    <w:rsid w:val="00D1089E"/>
    <w:rsid w:val="00D10982"/>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4224"/>
    <w:rsid w:val="00F25579"/>
    <w:rsid w:val="00F25923"/>
    <w:rsid w:val="00F26B13"/>
    <w:rsid w:val="00F27B8E"/>
    <w:rsid w:val="00F31C02"/>
    <w:rsid w:val="00F3371E"/>
    <w:rsid w:val="00F33841"/>
    <w:rsid w:val="00F365A1"/>
    <w:rsid w:val="00F37B40"/>
    <w:rsid w:val="00F4001E"/>
    <w:rsid w:val="00F416F9"/>
    <w:rsid w:val="00F43284"/>
    <w:rsid w:val="00F44EA8"/>
    <w:rsid w:val="00F45EE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D6A3B"/>
    <w:rsid w:val="00FE11E1"/>
    <w:rsid w:val="00FE1279"/>
    <w:rsid w:val="00FE34AA"/>
    <w:rsid w:val="00FE38D4"/>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paragraph" w:styleId="Revision">
    <w:name w:val="Revision"/>
    <w:hidden/>
    <w:uiPriority w:val="99"/>
    <w:semiHidden/>
    <w:rsid w:val="000B21D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13779900">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30324717">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469736049">
      <w:bodyDiv w:val="1"/>
      <w:marLeft w:val="0"/>
      <w:marRight w:val="0"/>
      <w:marTop w:val="0"/>
      <w:marBottom w:val="0"/>
      <w:divBdr>
        <w:top w:val="none" w:sz="0" w:space="0" w:color="auto"/>
        <w:left w:val="none" w:sz="0" w:space="0" w:color="auto"/>
        <w:bottom w:val="none" w:sz="0" w:space="0" w:color="auto"/>
        <w:right w:val="none" w:sz="0" w:space="0" w:color="auto"/>
      </w:divBdr>
    </w:div>
    <w:div w:id="1941333415">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ahd.csiro.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technology-space/energ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hony.wright@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CDFFA52533EE4D63AA83340F55613C1C"/>
        <w:category>
          <w:name w:val="General"/>
          <w:gallery w:val="placeholder"/>
        </w:category>
        <w:types>
          <w:type w:val="bbPlcHdr"/>
        </w:types>
        <w:behaviors>
          <w:behavior w:val="content"/>
        </w:behaviors>
        <w:guid w:val="{66741D64-1323-4C9D-B689-FB920011F916}"/>
      </w:docPartPr>
      <w:docPartBody>
        <w:p w:rsidR="007041E9" w:rsidRDefault="0088073E" w:rsidP="0088073E">
          <w:pPr>
            <w:pStyle w:val="CDFFA52533EE4D63AA83340F55613C1C"/>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F6B48"/>
    <w:rsid w:val="00306B5D"/>
    <w:rsid w:val="003C6F9C"/>
    <w:rsid w:val="00414F94"/>
    <w:rsid w:val="004C6D45"/>
    <w:rsid w:val="0063685B"/>
    <w:rsid w:val="007041E9"/>
    <w:rsid w:val="007C7613"/>
    <w:rsid w:val="007D1E37"/>
    <w:rsid w:val="0082379D"/>
    <w:rsid w:val="0083493E"/>
    <w:rsid w:val="00861D37"/>
    <w:rsid w:val="00865831"/>
    <w:rsid w:val="00875004"/>
    <w:rsid w:val="00877DB6"/>
    <w:rsid w:val="0088073E"/>
    <w:rsid w:val="00881708"/>
    <w:rsid w:val="008D7F6E"/>
    <w:rsid w:val="009D5E6F"/>
    <w:rsid w:val="00B36C21"/>
    <w:rsid w:val="00D35D2A"/>
    <w:rsid w:val="00E458C3"/>
    <w:rsid w:val="00E51523"/>
    <w:rsid w:val="00EA6D03"/>
    <w:rsid w:val="00EC0735"/>
    <w:rsid w:val="00EC2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73E"/>
    <w:rPr>
      <w:color w:val="808080"/>
    </w:rPr>
  </w:style>
  <w:style w:type="paragraph" w:customStyle="1" w:styleId="D245919C590043E0AB2827DC54A19E18">
    <w:name w:val="D245919C590043E0AB2827DC54A19E18"/>
    <w:rsid w:val="0083493E"/>
  </w:style>
  <w:style w:type="paragraph" w:customStyle="1" w:styleId="CDFFA52533EE4D63AA83340F55613C1C">
    <w:name w:val="CDFFA52533EE4D63AA83340F55613C1C"/>
    <w:rsid w:val="00880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22FWFJKSHNY4-1303525960-1099</_dlc_DocId>
    <_dlc_DocIdUrl xmlns="f9d56f65-ef43-4e59-b084-d4bf4ff12e34">
      <Url>https://csiroau.sharepoint.com/sites/TalentAcquisitionTeam856/_layouts/15/DocIdRedir.aspx?ID=22FWFJKSHNY4-1303525960-1099</Url>
      <Description>22FWFJKSHNY4-1303525960-1099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86BB838A-ADE4-44C5-B247-337EFA190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1395</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Delehanty, Lisa (Launch &amp; Careers, Clayton)</cp:lastModifiedBy>
  <cp:revision>3</cp:revision>
  <cp:lastPrinted>2012-02-01T05:32:00Z</cp:lastPrinted>
  <dcterms:created xsi:type="dcterms:W3CDTF">2023-05-11T05:42:00Z</dcterms:created>
  <dcterms:modified xsi:type="dcterms:W3CDTF">2023-05-15T07:57:00Z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0e386399-bb2d-4dd3-954a-1c46b96b5f0f</vt:lpwstr>
  </property>
</Properties>
</file>