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28525CCC"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4D47EC">
              <w:rPr>
                <w:sz w:val="22"/>
              </w:rPr>
              <w:t>Genome Engineering</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ED71CDF" w:rsidR="00CC201B" w:rsidRPr="0093721B" w:rsidRDefault="008076A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90765</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ABED2D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D47EC">
              <w:rPr>
                <w:sz w:val="22"/>
              </w:rPr>
              <w:t>F</w:t>
            </w:r>
            <w:r w:rsidR="005379CE" w:rsidRPr="004D47EC">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71B0E130" w:rsidR="00C45886" w:rsidRPr="0093721B" w:rsidRDefault="00D0444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79D7">
              <w:rPr>
                <w:sz w:val="22"/>
              </w:rPr>
              <w:t>AU$</w:t>
            </w:r>
            <w:r w:rsidRPr="00472CAC">
              <w:rPr>
                <w:sz w:val="22"/>
              </w:rPr>
              <w:t>92</w:t>
            </w:r>
            <w:r>
              <w:rPr>
                <w:sz w:val="22"/>
              </w:rPr>
              <w:t>,</w:t>
            </w:r>
            <w:r w:rsidRPr="00472CAC">
              <w:rPr>
                <w:sz w:val="22"/>
              </w:rPr>
              <w:t>624</w:t>
            </w:r>
            <w:r>
              <w:rPr>
                <w:sz w:val="22"/>
              </w:rPr>
              <w:t xml:space="preserve"> </w:t>
            </w:r>
            <w:r w:rsidRPr="002E79D7">
              <w:rPr>
                <w:sz w:val="22"/>
              </w:rPr>
              <w:t>to AU$</w:t>
            </w:r>
            <w:r w:rsidRPr="00472CAC">
              <w:rPr>
                <w:sz w:val="22"/>
              </w:rPr>
              <w:t>101</w:t>
            </w:r>
            <w:r>
              <w:rPr>
                <w:sz w:val="22"/>
              </w:rPr>
              <w:t>,</w:t>
            </w:r>
            <w:r w:rsidRPr="00472CAC">
              <w:rPr>
                <w:sz w:val="22"/>
              </w:rPr>
              <w:t>459</w:t>
            </w:r>
            <w:r>
              <w:rPr>
                <w:sz w:val="22"/>
              </w:rPr>
              <w:t xml:space="preserve"> </w:t>
            </w:r>
            <w:r w:rsidRPr="002E79D7">
              <w:rPr>
                <w:sz w:val="22"/>
              </w:rPr>
              <w:t>pa</w:t>
            </w:r>
            <w:bookmarkStart w:id="1" w:name="_Hlk103603855"/>
            <w:r w:rsidRPr="002E79D7">
              <w:rPr>
                <w:sz w:val="22"/>
              </w:rPr>
              <w:t xml:space="preserve"> </w:t>
            </w:r>
            <w:bookmarkEnd w:id="1"/>
            <w:r w:rsidRPr="002E79D7">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4DA4DFEF" w:rsidR="00926BE4" w:rsidRPr="0093721B" w:rsidRDefault="004D47E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F66F8">
              <w:rPr>
                <w:sz w:val="22"/>
              </w:rPr>
              <w:t>Geelong, VIC</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65725C">
            <w:pPr>
              <w:pStyle w:val="TableBullet"/>
              <w:numPr>
                <w:ilvl w:val="0"/>
                <w:numId w:val="4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238A7EC5" w:rsidR="00A5730F" w:rsidRDefault="00460824" w:rsidP="0065725C">
            <w:pPr>
              <w:pStyle w:val="TableBullet"/>
              <w:numPr>
                <w:ilvl w:val="0"/>
                <w:numId w:val="4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Permanent Residents</w:t>
            </w:r>
            <w:r w:rsidR="0065725C">
              <w:rPr>
                <w:sz w:val="22"/>
              </w:rPr>
              <w:t>,</w:t>
            </w:r>
            <w:r w:rsidRPr="00A236EF">
              <w:rPr>
                <w:sz w:val="22"/>
              </w:rPr>
              <w:t xml:space="preserve"> and</w:t>
            </w:r>
          </w:p>
          <w:p w14:paraId="011BB179" w14:textId="241B214B" w:rsidR="0006388B" w:rsidRPr="00851EF1" w:rsidRDefault="00460824" w:rsidP="0065725C">
            <w:pPr>
              <w:pStyle w:val="TableBullet"/>
              <w:numPr>
                <w:ilvl w:val="0"/>
                <w:numId w:val="4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0FC6623F" w:rsidR="00C45886" w:rsidRPr="0093721B" w:rsidRDefault="004D47E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66F8">
              <w:rPr>
                <w:sz w:val="22"/>
              </w:rPr>
              <w:t xml:space="preserve">Team Leader, </w:t>
            </w:r>
            <w:r w:rsidR="004259BD" w:rsidRPr="004259BD">
              <w:rPr>
                <w:sz w:val="22"/>
              </w:rPr>
              <w:t>Genome Engineering</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6B01C827" w:rsidR="00926BE4" w:rsidRPr="004D47EC" w:rsidRDefault="004D47E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D47EC">
              <w:rPr>
                <w:sz w:val="22"/>
              </w:rPr>
              <w:t>80</w:t>
            </w:r>
            <w:r w:rsidR="00F54F83" w:rsidRPr="004D47EC">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3E686D90" w:rsidR="00926BE4" w:rsidRPr="004D47EC" w:rsidRDefault="004D47E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D47EC">
              <w:rPr>
                <w:sz w:val="22"/>
              </w:rPr>
              <w:t>2</w:t>
            </w:r>
            <w:r w:rsidR="00F54F83" w:rsidRPr="004D47EC">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4D47E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D47EC">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429B467C"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C1012">
              <w:rPr>
                <w:sz w:val="22"/>
              </w:rPr>
              <w:t xml:space="preserve">Contact </w:t>
            </w:r>
            <w:r w:rsidR="003E1623" w:rsidRPr="003C1012">
              <w:rPr>
                <w:sz w:val="22"/>
              </w:rPr>
              <w:t>Kristie Jenkins</w:t>
            </w:r>
            <w:r w:rsidRPr="003C1012">
              <w:rPr>
                <w:sz w:val="22"/>
              </w:rPr>
              <w:t xml:space="preserve"> via email at </w:t>
            </w:r>
            <w:r w:rsidR="003E1623" w:rsidRPr="003C1012">
              <w:rPr>
                <w:sz w:val="22"/>
              </w:rPr>
              <w:t>Kristie</w:t>
            </w:r>
            <w:r w:rsidRPr="003C1012">
              <w:rPr>
                <w:sz w:val="22"/>
              </w:rPr>
              <w:t>.</w:t>
            </w:r>
            <w:r w:rsidR="003E1623" w:rsidRPr="003C1012">
              <w:rPr>
                <w:sz w:val="22"/>
              </w:rPr>
              <w:t>Jenkins</w:t>
            </w:r>
            <w:r w:rsidRPr="003C1012">
              <w:rPr>
                <w:sz w:val="22"/>
              </w:rPr>
              <w:t>@csiro.au</w:t>
            </w:r>
            <w:r w:rsidRPr="000F38C9">
              <w:rPr>
                <w:sz w:val="22"/>
              </w:rPr>
              <w:t xml:space="preserve">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03B6EFF" w14:textId="77777777" w:rsidR="00F10B59" w:rsidRDefault="00F10B59" w:rsidP="0056450E">
      <w:pPr>
        <w:spacing w:before="240" w:line="240" w:lineRule="auto"/>
        <w:ind w:left="720" w:hanging="720"/>
        <w:rPr>
          <w:rFonts w:cs="Calibri"/>
          <w:b/>
          <w:color w:val="auto"/>
          <w:sz w:val="26"/>
          <w:szCs w:val="26"/>
        </w:rPr>
      </w:pPr>
    </w:p>
    <w:p w14:paraId="64CB0F65" w14:textId="6DA7F55D" w:rsidR="0056450E" w:rsidRPr="00AF45C5" w:rsidRDefault="0056450E" w:rsidP="004259BD">
      <w:pPr>
        <w:tabs>
          <w:tab w:val="left" w:pos="7140"/>
        </w:tabs>
        <w:spacing w:before="240" w:line="240" w:lineRule="auto"/>
        <w:ind w:left="720" w:hanging="720"/>
        <w:rPr>
          <w:rFonts w:cs="Calibri"/>
          <w:b/>
          <w:color w:val="auto"/>
          <w:sz w:val="26"/>
          <w:szCs w:val="26"/>
        </w:rPr>
      </w:pPr>
      <w:r w:rsidRPr="00AF45C5">
        <w:rPr>
          <w:rFonts w:cs="Calibri"/>
          <w:b/>
          <w:color w:val="auto"/>
          <w:sz w:val="26"/>
          <w:szCs w:val="26"/>
        </w:rPr>
        <w:t>Acknowledgement of Country</w:t>
      </w:r>
      <w:r w:rsidR="004259BD">
        <w:rPr>
          <w:rFonts w:cs="Calibri"/>
          <w:b/>
          <w:color w:val="auto"/>
          <w:sz w:val="26"/>
          <w:szCs w:val="26"/>
        </w:rPr>
        <w:tab/>
      </w:r>
    </w:p>
    <w:p w14:paraId="5D1A8B07" w14:textId="531DD459" w:rsidR="0056450E" w:rsidRDefault="0056450E" w:rsidP="00F10B59">
      <w:pPr>
        <w:widowControl w:val="0"/>
        <w:spacing w:before="240" w:after="0" w:line="276"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A684A03" w14:textId="77777777" w:rsidR="00F10B59" w:rsidRPr="00AF45C5" w:rsidRDefault="00F10B59" w:rsidP="0056450E">
      <w:pPr>
        <w:widowControl w:val="0"/>
        <w:spacing w:before="240" w:after="0" w:line="240" w:lineRule="auto"/>
        <w:outlineLvl w:val="2"/>
        <w:rPr>
          <w:rFonts w:cs="Calibri"/>
        </w:rPr>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2FE2E5F5" w14:textId="69FCDD59" w:rsidR="00A47469" w:rsidRPr="003C1012" w:rsidRDefault="00A47469" w:rsidP="003C1012">
      <w:pPr>
        <w:pStyle w:val="xmsonormal"/>
        <w:spacing w:before="120" w:after="120" w:line="264" w:lineRule="auto"/>
        <w:rPr>
          <w:color w:val="000000"/>
        </w:rPr>
      </w:pPr>
      <w:r w:rsidRPr="00BF0CBA">
        <w:rPr>
          <w:rFonts w:eastAsia="Times New Roman"/>
          <w:sz w:val="24"/>
          <w:szCs w:val="24"/>
        </w:rPr>
        <w:t>This role is part of a “Team Sport” CERC Fellowship where three CERC Fellows work with multiple teams collaborating on an overarching, multi-disciplinary research project. Each CERC Fellow will lead an individual sub-project, contributing their expertise, and work closely with the other team members with the aim of delivering significant scientific and translational impact on a broad research topic.</w:t>
      </w:r>
      <w:r w:rsidR="00941240" w:rsidRPr="00BF0CBA">
        <w:rPr>
          <w:rFonts w:eastAsia="Times New Roman"/>
          <w:sz w:val="24"/>
          <w:szCs w:val="24"/>
        </w:rPr>
        <w:t xml:space="preserve"> </w:t>
      </w:r>
      <w:r w:rsidR="003C1012" w:rsidRPr="003C1012">
        <w:rPr>
          <w:rStyle w:val="apple-converted-space"/>
          <w:color w:val="000000"/>
          <w:sz w:val="24"/>
          <w:szCs w:val="24"/>
        </w:rPr>
        <w:t xml:space="preserve">Position descriptions for three CERC Fellowship roles can be found here: </w:t>
      </w:r>
      <w:hyperlink r:id="rId15" w:history="1">
        <w:r w:rsidR="003C1012" w:rsidRPr="003C1012">
          <w:rPr>
            <w:rStyle w:val="Hyperlink"/>
            <w:sz w:val="24"/>
            <w:szCs w:val="24"/>
          </w:rPr>
          <w:t>Viral Molecular Immunology</w:t>
        </w:r>
      </w:hyperlink>
      <w:r w:rsidR="003C1012" w:rsidRPr="003C1012">
        <w:rPr>
          <w:rStyle w:val="apple-converted-space"/>
          <w:color w:val="000000"/>
          <w:sz w:val="24"/>
          <w:szCs w:val="24"/>
        </w:rPr>
        <w:t xml:space="preserve">, </w:t>
      </w:r>
      <w:hyperlink r:id="rId16" w:history="1">
        <w:r w:rsidR="003C1012" w:rsidRPr="003C1012">
          <w:rPr>
            <w:rStyle w:val="Hyperlink"/>
            <w:sz w:val="24"/>
            <w:szCs w:val="24"/>
          </w:rPr>
          <w:t>Genome Engineering</w:t>
        </w:r>
      </w:hyperlink>
      <w:r w:rsidR="003C1012" w:rsidRPr="003C1012">
        <w:rPr>
          <w:rStyle w:val="apple-converted-space"/>
          <w:color w:val="000000"/>
          <w:sz w:val="24"/>
          <w:szCs w:val="24"/>
        </w:rPr>
        <w:t xml:space="preserve"> and </w:t>
      </w:r>
      <w:hyperlink r:id="rId17" w:history="1">
        <w:r w:rsidR="003C1012" w:rsidRPr="003C1012">
          <w:rPr>
            <w:rStyle w:val="Hyperlink"/>
            <w:sz w:val="24"/>
            <w:szCs w:val="24"/>
          </w:rPr>
          <w:t>Anti-Viral Bioinformatics</w:t>
        </w:r>
      </w:hyperlink>
      <w:r w:rsidR="003C1012" w:rsidRPr="003C1012">
        <w:rPr>
          <w:rStyle w:val="apple-converted-space"/>
          <w:color w:val="000000"/>
          <w:sz w:val="24"/>
          <w:szCs w:val="24"/>
        </w:rPr>
        <w:t>.</w:t>
      </w:r>
    </w:p>
    <w:p w14:paraId="02D83ECA" w14:textId="02CC0DD0" w:rsidR="00316510" w:rsidRPr="00BF0CBA" w:rsidRDefault="00316510" w:rsidP="00BF0CBA">
      <w:pPr>
        <w:autoSpaceDE w:val="0"/>
        <w:autoSpaceDN w:val="0"/>
        <w:adjustRightInd w:val="0"/>
        <w:spacing w:before="0" w:line="276" w:lineRule="auto"/>
        <w:rPr>
          <w:rFonts w:eastAsia="Times New Roman" w:cs="Calibri"/>
          <w:color w:val="auto"/>
          <w:szCs w:val="24"/>
        </w:rPr>
      </w:pPr>
      <w:r w:rsidRPr="00BF0CBA">
        <w:rPr>
          <w:rFonts w:eastAsia="Times New Roman" w:cs="Calibri"/>
          <w:color w:val="auto"/>
          <w:szCs w:val="24"/>
        </w:rPr>
        <w:t xml:space="preserve">The CERC Fellow will play a critical role in an overarching project which involves </w:t>
      </w:r>
      <w:r w:rsidR="003E1623" w:rsidRPr="00BF0CBA">
        <w:rPr>
          <w:rFonts w:eastAsia="Times New Roman" w:cs="Calibri"/>
          <w:color w:val="auto"/>
          <w:szCs w:val="24"/>
        </w:rPr>
        <w:t xml:space="preserve">a multi-disciplinary, multi-CERC Fellow team </w:t>
      </w:r>
      <w:r w:rsidRPr="00BF0CBA">
        <w:rPr>
          <w:rFonts w:eastAsia="Times New Roman" w:cs="Calibri"/>
          <w:color w:val="auto"/>
          <w:szCs w:val="24"/>
        </w:rPr>
        <w:t>to develop and validate a novel solution to address v</w:t>
      </w:r>
      <w:r w:rsidR="00C527C0" w:rsidRPr="00BF0CBA">
        <w:rPr>
          <w:rFonts w:eastAsia="Times New Roman" w:cs="Calibri"/>
          <w:color w:val="auto"/>
          <w:szCs w:val="24"/>
        </w:rPr>
        <w:t xml:space="preserve">iral outbreaks in livestock and aquaculture species. </w:t>
      </w:r>
      <w:r w:rsidRPr="00BF0CBA">
        <w:rPr>
          <w:rFonts w:eastAsia="Times New Roman" w:cs="Calibri"/>
          <w:color w:val="auto"/>
          <w:szCs w:val="24"/>
        </w:rPr>
        <w:t>The overarching project</w:t>
      </w:r>
      <w:r w:rsidR="00C527C0" w:rsidRPr="00BF0CBA">
        <w:rPr>
          <w:rFonts w:eastAsia="Times New Roman" w:cs="Calibri"/>
          <w:color w:val="auto"/>
          <w:szCs w:val="24"/>
        </w:rPr>
        <w:t xml:space="preserve"> brings together a multi-disciplinary team to address this challenge</w:t>
      </w:r>
      <w:r w:rsidRPr="00BF0CBA">
        <w:rPr>
          <w:rFonts w:eastAsia="Times New Roman" w:cs="Calibri"/>
          <w:color w:val="auto"/>
          <w:szCs w:val="24"/>
        </w:rPr>
        <w:t xml:space="preserve"> which cost the agricultural industry millions of dollars every year</w:t>
      </w:r>
      <w:r w:rsidR="00C527C0" w:rsidRPr="00BF0CBA">
        <w:rPr>
          <w:rFonts w:eastAsia="Times New Roman" w:cs="Calibri"/>
          <w:color w:val="auto"/>
          <w:szCs w:val="24"/>
        </w:rPr>
        <w:t xml:space="preserve">. Harnessing the collective expertise across </w:t>
      </w:r>
      <w:r w:rsidR="003E1623" w:rsidRPr="00BF0CBA">
        <w:rPr>
          <w:rFonts w:eastAsia="Times New Roman" w:cs="Calibri"/>
          <w:color w:val="auto"/>
          <w:szCs w:val="24"/>
        </w:rPr>
        <w:t xml:space="preserve">the </w:t>
      </w:r>
      <w:r w:rsidR="00C527C0" w:rsidRPr="00BF0CBA">
        <w:rPr>
          <w:rFonts w:eastAsia="Times New Roman" w:cs="Calibri"/>
          <w:color w:val="auto"/>
          <w:szCs w:val="24"/>
        </w:rPr>
        <w:t xml:space="preserve">fields of immunology, genome engineering and bioinformatics, the multi-CERC Fellow team will draw on the </w:t>
      </w:r>
      <w:proofErr w:type="spellStart"/>
      <w:r w:rsidR="00C527C0" w:rsidRPr="00BF0CBA">
        <w:rPr>
          <w:rFonts w:eastAsia="Times New Roman" w:cs="Calibri"/>
          <w:color w:val="auto"/>
          <w:szCs w:val="24"/>
        </w:rPr>
        <w:t>SynBio</w:t>
      </w:r>
      <w:proofErr w:type="spellEnd"/>
      <w:r w:rsidR="00C527C0" w:rsidRPr="00BF0CBA">
        <w:rPr>
          <w:rFonts w:eastAsia="Times New Roman" w:cs="Calibri"/>
          <w:color w:val="auto"/>
          <w:szCs w:val="24"/>
        </w:rPr>
        <w:t xml:space="preserve"> principle of “Design-Build-Test-Learn” to adapt and optimize a key antiviral mechanism from bacteria. The adapted antiviral platform can then be transplanted into agricultural species to enhance resilience to viral pathogens</w:t>
      </w:r>
      <w:r w:rsidRPr="00BF0CBA">
        <w:rPr>
          <w:rFonts w:eastAsia="Times New Roman" w:cs="Calibri"/>
          <w:color w:val="auto"/>
          <w:szCs w:val="24"/>
        </w:rPr>
        <w:t>.</w:t>
      </w:r>
    </w:p>
    <w:p w14:paraId="160A5DCA" w14:textId="019FA108" w:rsidR="00C527C0" w:rsidRDefault="00316510" w:rsidP="00BF0CBA">
      <w:pPr>
        <w:pStyle w:val="paragraph"/>
        <w:spacing w:before="0" w:beforeAutospacing="0" w:after="0" w:afterAutospacing="0" w:line="276" w:lineRule="auto"/>
        <w:textAlignment w:val="baseline"/>
        <w:rPr>
          <w:rFonts w:ascii="Calibri" w:hAnsi="Calibri" w:cs="Calibri"/>
        </w:rPr>
      </w:pPr>
      <w:r w:rsidRPr="00BF0CBA">
        <w:rPr>
          <w:rFonts w:ascii="Calibri" w:hAnsi="Calibri" w:cs="Calibri"/>
        </w:rPr>
        <w:t xml:space="preserve">The CERC </w:t>
      </w:r>
      <w:r w:rsidR="00051B2C">
        <w:rPr>
          <w:rFonts w:ascii="Calibri" w:hAnsi="Calibri" w:cs="Calibri"/>
        </w:rPr>
        <w:t>F</w:t>
      </w:r>
      <w:r w:rsidRPr="00BF0CBA">
        <w:rPr>
          <w:rFonts w:ascii="Calibri" w:hAnsi="Calibri" w:cs="Calibri"/>
        </w:rPr>
        <w:t xml:space="preserve">ellow will </w:t>
      </w:r>
      <w:r w:rsidR="009204C6" w:rsidRPr="00BF0CBA">
        <w:rPr>
          <w:rFonts w:ascii="Calibri" w:hAnsi="Calibri" w:cs="Calibri"/>
        </w:rPr>
        <w:t xml:space="preserve">specifically apply expertise in genome engineering and molecular biology to develop antiviral CRISPR/Cas13 cassettes against RNA virus of concern to the </w:t>
      </w:r>
      <w:r w:rsidR="00B01B33" w:rsidRPr="00BF0CBA">
        <w:rPr>
          <w:rFonts w:ascii="Calibri" w:hAnsi="Calibri" w:cs="Calibri"/>
        </w:rPr>
        <w:t xml:space="preserve">livestock and aquaculture </w:t>
      </w:r>
      <w:r w:rsidR="009204C6" w:rsidRPr="00BF0CBA">
        <w:rPr>
          <w:rFonts w:ascii="Calibri" w:hAnsi="Calibri" w:cs="Calibri"/>
        </w:rPr>
        <w:t xml:space="preserve">industries. </w:t>
      </w:r>
      <w:r w:rsidR="00143E02" w:rsidRPr="00BF0CBA">
        <w:rPr>
          <w:rFonts w:ascii="Calibri" w:hAnsi="Calibri" w:cs="Calibri"/>
        </w:rPr>
        <w:t xml:space="preserve">The Fellow will work closely with multidisciplinary experts in aquaculture, livestock, </w:t>
      </w:r>
      <w:proofErr w:type="gramStart"/>
      <w:r w:rsidR="00143E02" w:rsidRPr="00BF0CBA">
        <w:rPr>
          <w:rFonts w:ascii="Calibri" w:hAnsi="Calibri" w:cs="Calibri"/>
        </w:rPr>
        <w:t>virology</w:t>
      </w:r>
      <w:proofErr w:type="gramEnd"/>
      <w:r w:rsidR="00143E02" w:rsidRPr="00BF0CBA">
        <w:rPr>
          <w:rFonts w:ascii="Calibri" w:hAnsi="Calibri" w:cs="Calibri"/>
        </w:rPr>
        <w:t xml:space="preserve"> and genome engineering to achieve project outcomes. </w:t>
      </w:r>
      <w:r w:rsidR="009204C6" w:rsidRPr="00BF0CBA">
        <w:rPr>
          <w:rFonts w:ascii="Calibri" w:hAnsi="Calibri" w:cs="Calibri"/>
        </w:rPr>
        <w:t>The project also aligns to the Immune Resilience Future Science Platform (FSP) which aims to harness the fundamental understanding of the immune system to develop novel strategies and platforms that will build resilience in animals to combat disease and parasite challenges. </w:t>
      </w:r>
    </w:p>
    <w:p w14:paraId="48D8A7BC" w14:textId="77777777" w:rsidR="00BC5160" w:rsidRPr="00BF0CBA" w:rsidRDefault="00BC5160" w:rsidP="00BF0CBA">
      <w:pPr>
        <w:pStyle w:val="paragraph"/>
        <w:spacing w:before="0" w:beforeAutospacing="0" w:after="0" w:afterAutospacing="0" w:line="276" w:lineRule="auto"/>
        <w:textAlignment w:val="baseline"/>
        <w:rPr>
          <w:rFonts w:ascii="Calibri" w:hAnsi="Calibri" w:cs="Calibri"/>
        </w:rPr>
      </w:pPr>
    </w:p>
    <w:p w14:paraId="241FE752" w14:textId="6D7EC771" w:rsidR="00B50C20" w:rsidRPr="00B50C20" w:rsidRDefault="00B50C20" w:rsidP="00B50C20">
      <w:pPr>
        <w:pStyle w:val="Heading3"/>
      </w:pPr>
      <w:r w:rsidRPr="00B50C20">
        <w:lastRenderedPageBreak/>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3393571C" w14:textId="387368F4" w:rsidR="00B01B33" w:rsidRDefault="00B01B33" w:rsidP="00B01B33">
      <w:pPr>
        <w:pStyle w:val="ListParagraph"/>
        <w:numPr>
          <w:ilvl w:val="1"/>
          <w:numId w:val="34"/>
        </w:numPr>
        <w:spacing w:after="60" w:line="240" w:lineRule="auto"/>
        <w:ind w:left="360"/>
        <w:contextualSpacing w:val="0"/>
        <w:rPr>
          <w:szCs w:val="24"/>
        </w:rPr>
      </w:pPr>
      <w:r>
        <w:rPr>
          <w:szCs w:val="24"/>
        </w:rPr>
        <w:t>Drive the research project to develop</w:t>
      </w:r>
      <w:r w:rsidR="00EC02C6">
        <w:rPr>
          <w:szCs w:val="24"/>
        </w:rPr>
        <w:t xml:space="preserve"> </w:t>
      </w:r>
      <w:r w:rsidR="00EC02C6" w:rsidRPr="00EC02C6">
        <w:rPr>
          <w:szCs w:val="24"/>
        </w:rPr>
        <w:t>antiviral CRISPR/Cas13 cassettes against RNA virus of concern to the livestock and aquaculture industries</w:t>
      </w:r>
      <w:r>
        <w:rPr>
          <w:szCs w:val="24"/>
        </w:rPr>
        <w:t>. This will involve literature search, developing laboratory-based project work and productive collaborations with</w:t>
      </w:r>
      <w:r w:rsidR="003E1623">
        <w:rPr>
          <w:szCs w:val="24"/>
        </w:rPr>
        <w:t xml:space="preserve"> the</w:t>
      </w:r>
      <w:r>
        <w:rPr>
          <w:szCs w:val="24"/>
        </w:rPr>
        <w:t xml:space="preserve"> other CERC Fellows working on the overarching project.</w:t>
      </w:r>
    </w:p>
    <w:p w14:paraId="69266362" w14:textId="2DBD7AC4" w:rsidR="00851EF1" w:rsidRPr="00A47469" w:rsidRDefault="00B01B33" w:rsidP="00851EF1">
      <w:pPr>
        <w:pStyle w:val="ListParagraph"/>
        <w:numPr>
          <w:ilvl w:val="1"/>
          <w:numId w:val="34"/>
        </w:numPr>
        <w:spacing w:after="60" w:line="240" w:lineRule="auto"/>
        <w:ind w:left="360"/>
        <w:contextualSpacing w:val="0"/>
        <w:rPr>
          <w:szCs w:val="24"/>
        </w:rPr>
      </w:pPr>
      <w:r w:rsidRPr="00A47469">
        <w:rPr>
          <w:rStyle w:val="normaltextrun"/>
          <w:rFonts w:cs="Calibri"/>
          <w:shd w:val="clear" w:color="auto" w:fill="FFFFFF"/>
        </w:rPr>
        <w:t>Work in a diverse and multi-disciplinary team with a high-level collegiate and respectful approach to help deliver combined and independent outcomes.</w:t>
      </w:r>
      <w:r w:rsidRPr="00A47469">
        <w:rPr>
          <w:rStyle w:val="eop"/>
          <w:rFonts w:cs="Calibri"/>
          <w:shd w:val="clear" w:color="auto" w:fill="FFFFFF"/>
        </w:rPr>
        <w:t> </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85DBE04"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r w:rsidR="00007039" w:rsidRPr="00780FD0">
        <w:rPr>
          <w:rFonts w:asciiTheme="minorHAnsi" w:hAnsiTheme="minorHAnsi" w:cstheme="minorHAnsi"/>
          <w:szCs w:val="24"/>
        </w:rPr>
        <w:t>creativity,</w:t>
      </w:r>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3EB27CC7"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bookmarkStart w:id="3" w:name="_Hlk81836016"/>
      <w:r w:rsidR="00EC02C6">
        <w:rPr>
          <w:rFonts w:asciiTheme="minorHAnsi" w:hAnsiTheme="minorHAnsi" w:cstheme="minorHAnsi"/>
          <w:szCs w:val="24"/>
        </w:rPr>
        <w:t>genome engineering, virology</w:t>
      </w:r>
      <w:r w:rsidR="00AE1652">
        <w:rPr>
          <w:rFonts w:asciiTheme="minorHAnsi" w:hAnsiTheme="minorHAnsi" w:cstheme="minorHAnsi"/>
          <w:szCs w:val="24"/>
        </w:rPr>
        <w:t>,</w:t>
      </w:r>
      <w:r w:rsidR="00EC02C6">
        <w:rPr>
          <w:rFonts w:asciiTheme="minorHAnsi" w:hAnsiTheme="minorHAnsi" w:cstheme="minorHAnsi"/>
          <w:szCs w:val="24"/>
        </w:rPr>
        <w:t xml:space="preserve"> </w:t>
      </w:r>
      <w:r w:rsidR="00EC02C6">
        <w:rPr>
          <w:rStyle w:val="normaltextrun"/>
          <w:rFonts w:cs="Calibri"/>
          <w:bdr w:val="none" w:sz="0" w:space="0" w:color="auto" w:frame="1"/>
        </w:rPr>
        <w:t>molecular biology, biotechnology or similar</w:t>
      </w:r>
      <w:bookmarkEnd w:id="3"/>
      <w:r w:rsidR="00EC02C6">
        <w:rPr>
          <w:rFonts w:asciiTheme="minorHAnsi" w:hAnsiTheme="minorHAnsi" w:cstheme="minorHAnsi"/>
          <w:szCs w:val="24"/>
        </w:rPr>
        <w:t>.</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4"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4"/>
    <w:p w14:paraId="70A01BE4" w14:textId="6D3344E7" w:rsidR="00AE1652" w:rsidRPr="00AE1652" w:rsidRDefault="00AE1652" w:rsidP="00360D3C">
      <w:pPr>
        <w:numPr>
          <w:ilvl w:val="0"/>
          <w:numId w:val="25"/>
        </w:numPr>
        <w:spacing w:before="0" w:after="60" w:line="240" w:lineRule="auto"/>
        <w:rPr>
          <w:rStyle w:val="normaltextrun"/>
          <w:iCs/>
          <w:szCs w:val="24"/>
        </w:rPr>
      </w:pPr>
      <w:r w:rsidRPr="00AE1652">
        <w:rPr>
          <w:rStyle w:val="normaltextrun"/>
          <w:rFonts w:cs="Calibri"/>
          <w:bdr w:val="none" w:sz="0" w:space="0" w:color="auto" w:frame="1"/>
        </w:rPr>
        <w:t xml:space="preserve">A track record of research in genome engineering, </w:t>
      </w:r>
      <w:r>
        <w:rPr>
          <w:rStyle w:val="normaltextrun"/>
          <w:rFonts w:cs="Calibri"/>
          <w:bdr w:val="none" w:sz="0" w:space="0" w:color="auto" w:frame="1"/>
        </w:rPr>
        <w:t xml:space="preserve">molecular </w:t>
      </w:r>
      <w:r w:rsidR="00007039">
        <w:rPr>
          <w:rStyle w:val="normaltextrun"/>
          <w:rFonts w:cs="Calibri"/>
          <w:bdr w:val="none" w:sz="0" w:space="0" w:color="auto" w:frame="1"/>
        </w:rPr>
        <w:t>biology,</w:t>
      </w:r>
      <w:r w:rsidRPr="00AE1652">
        <w:rPr>
          <w:rStyle w:val="normaltextrun"/>
          <w:rFonts w:cs="Calibri"/>
          <w:bdr w:val="none" w:sz="0" w:space="0" w:color="auto" w:frame="1"/>
        </w:rPr>
        <w:t xml:space="preserve"> or </w:t>
      </w:r>
      <w:r>
        <w:rPr>
          <w:rStyle w:val="normaltextrun"/>
          <w:rFonts w:cs="Calibri"/>
          <w:bdr w:val="none" w:sz="0" w:space="0" w:color="auto" w:frame="1"/>
        </w:rPr>
        <w:t>biotechnology</w:t>
      </w:r>
    </w:p>
    <w:p w14:paraId="04396A4C" w14:textId="6BE164CC" w:rsidR="00AE1652" w:rsidRPr="00AE1652" w:rsidRDefault="00AE1652" w:rsidP="00AE1652">
      <w:pPr>
        <w:numPr>
          <w:ilvl w:val="0"/>
          <w:numId w:val="25"/>
        </w:numPr>
        <w:spacing w:before="0" w:after="60" w:line="240" w:lineRule="auto"/>
        <w:rPr>
          <w:rFonts w:cs="Calibri"/>
          <w:bdr w:val="none" w:sz="0" w:space="0" w:color="auto" w:frame="1"/>
        </w:rPr>
      </w:pPr>
      <w:r w:rsidRPr="00AE1652">
        <w:rPr>
          <w:rStyle w:val="normaltextrun"/>
          <w:rFonts w:cs="Calibri"/>
          <w:bdr w:val="none" w:sz="0" w:space="0" w:color="auto" w:frame="1"/>
        </w:rPr>
        <w:lastRenderedPageBreak/>
        <w:t xml:space="preserve">Demonstrated high-level skills in molecular biology techniques in particular genome engineering tools such as CRISPR. </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0894F1D9" w14:textId="1015419F" w:rsidR="00A47469" w:rsidRPr="00A47469" w:rsidRDefault="00A47469" w:rsidP="00DA2F11">
      <w:pPr>
        <w:numPr>
          <w:ilvl w:val="0"/>
          <w:numId w:val="26"/>
        </w:numPr>
        <w:tabs>
          <w:tab w:val="center" w:pos="5103"/>
        </w:tabs>
        <w:spacing w:before="0" w:after="60" w:line="240" w:lineRule="auto"/>
        <w:rPr>
          <w:iCs/>
        </w:rPr>
      </w:pPr>
      <w:r>
        <w:rPr>
          <w:rFonts w:asciiTheme="minorHAnsi" w:eastAsia="Times New Roman" w:hAnsiTheme="minorHAnsi" w:cstheme="minorHAnsi"/>
          <w:szCs w:val="24"/>
          <w:lang w:eastAsia="en-GB"/>
        </w:rPr>
        <w:t>E</w:t>
      </w:r>
      <w:r w:rsidRPr="00AB2820">
        <w:rPr>
          <w:rFonts w:asciiTheme="minorHAnsi" w:eastAsia="Times New Roman" w:hAnsiTheme="minorHAnsi" w:cstheme="minorHAnsi"/>
          <w:szCs w:val="24"/>
          <w:lang w:eastAsia="en-GB"/>
        </w:rPr>
        <w:t>xperience in animal cell culture and viral infection models</w:t>
      </w:r>
      <w:r>
        <w:rPr>
          <w:rFonts w:asciiTheme="minorHAnsi" w:eastAsia="Times New Roman" w:hAnsiTheme="minorHAnsi" w:cstheme="minorHAnsi"/>
          <w:szCs w:val="24"/>
          <w:lang w:eastAsia="en-GB"/>
        </w:rPr>
        <w:t>.</w:t>
      </w:r>
      <w:r w:rsidRPr="00B1173D">
        <w:rPr>
          <w:rFonts w:asciiTheme="minorHAnsi" w:eastAsia="Times New Roman" w:hAnsiTheme="minorHAnsi" w:cstheme="minorHAnsi"/>
          <w:szCs w:val="24"/>
          <w:lang w:eastAsia="en-GB"/>
        </w:rPr>
        <w:t xml:space="preserve"> </w:t>
      </w:r>
    </w:p>
    <w:p w14:paraId="7027EADF" w14:textId="3EA6303A" w:rsidR="003E1623" w:rsidRPr="00DA2F11" w:rsidRDefault="00A47469" w:rsidP="00DA2F11">
      <w:pPr>
        <w:numPr>
          <w:ilvl w:val="0"/>
          <w:numId w:val="26"/>
        </w:numPr>
        <w:tabs>
          <w:tab w:val="center" w:pos="5103"/>
        </w:tabs>
        <w:spacing w:before="0" w:after="60" w:line="240" w:lineRule="auto"/>
        <w:rPr>
          <w:iCs/>
        </w:rPr>
      </w:pPr>
      <w:r w:rsidRPr="00B1173D">
        <w:rPr>
          <w:rFonts w:asciiTheme="minorHAnsi" w:eastAsia="Times New Roman" w:hAnsiTheme="minorHAnsi" w:cstheme="minorHAnsi"/>
          <w:szCs w:val="24"/>
          <w:lang w:eastAsia="en-GB"/>
        </w:rPr>
        <w:t xml:space="preserve">Knowledge and/or experience working with </w:t>
      </w:r>
      <w:r w:rsidR="003E1623" w:rsidRPr="003E1623">
        <w:rPr>
          <w:iCs/>
        </w:rPr>
        <w:t>CRISPR/Cas13</w:t>
      </w:r>
      <w:r w:rsidR="003E1623">
        <w:rPr>
          <w:iCs/>
        </w:rPr>
        <w:t>.</w:t>
      </w:r>
    </w:p>
    <w:p w14:paraId="27E23A89" w14:textId="423AA1FE" w:rsidR="00DA2F11" w:rsidRPr="00DA2F11" w:rsidRDefault="00AE1652" w:rsidP="00DA2F11">
      <w:pPr>
        <w:numPr>
          <w:ilvl w:val="0"/>
          <w:numId w:val="26"/>
        </w:numPr>
        <w:tabs>
          <w:tab w:val="center" w:pos="5103"/>
        </w:tabs>
        <w:spacing w:before="0" w:after="60" w:line="240" w:lineRule="auto"/>
        <w:rPr>
          <w:iCs/>
        </w:rPr>
      </w:pPr>
      <w:r>
        <w:rPr>
          <w:rStyle w:val="normaltextrun"/>
          <w:rFonts w:cs="Calibri"/>
          <w:shd w:val="clear" w:color="auto" w:fill="FFFFFF"/>
        </w:rPr>
        <w:t>Previous experience working with animals in research.</w:t>
      </w:r>
      <w:r>
        <w:rPr>
          <w:rStyle w:val="eop"/>
          <w:rFonts w:cs="Calibri"/>
          <w:shd w:val="clear" w:color="auto" w:fill="FFFFFF"/>
        </w:rPr>
        <w:t> </w:t>
      </w:r>
    </w:p>
    <w:p w14:paraId="15BECAA8" w14:textId="16F31F4C"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r w:rsidR="00007039" w:rsidRPr="005C2DA3">
        <w:rPr>
          <w:iCs/>
        </w:rPr>
        <w:t>positive,</w:t>
      </w:r>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0B5FE3B3" w:rsidR="005C2DA3" w:rsidRDefault="005C2DA3" w:rsidP="005C2DA3">
      <w:pPr>
        <w:spacing w:before="0" w:after="60" w:line="240" w:lineRule="auto"/>
        <w:rPr>
          <w:iCs/>
          <w:szCs w:val="24"/>
        </w:rPr>
      </w:pPr>
    </w:p>
    <w:p w14:paraId="78AF031F" w14:textId="6D17A5D5" w:rsidR="00551F9A" w:rsidRDefault="00551F9A" w:rsidP="005C2DA3">
      <w:pPr>
        <w:spacing w:before="0" w:after="60" w:line="240" w:lineRule="auto"/>
        <w:rPr>
          <w:iCs/>
          <w:szCs w:val="24"/>
        </w:rPr>
      </w:pPr>
    </w:p>
    <w:p w14:paraId="3F41DA09" w14:textId="77777777" w:rsidR="00551F9A" w:rsidRDefault="00551F9A" w:rsidP="005C2DA3">
      <w:pPr>
        <w:spacing w:before="0" w:after="60" w:line="240" w:lineRule="auto"/>
        <w:rPr>
          <w:iCs/>
          <w:szCs w:val="24"/>
        </w:rPr>
      </w:pPr>
    </w:p>
    <w:p w14:paraId="410E2FF8" w14:textId="098C865D" w:rsidR="00A860D9" w:rsidRDefault="00DC31B3" w:rsidP="005C2DA3">
      <w:r w:rsidRPr="009974A6">
        <w:lastRenderedPageBreak/>
        <w:t xml:space="preserve">To be appointed to this CERC Fellowship role within CSIRO, candidates will be expected to commence employment by </w:t>
      </w:r>
      <w:r w:rsidR="00EE5FA1">
        <w:t>30 June</w:t>
      </w:r>
      <w:r w:rsidR="000752B2">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551F9A">
        <w:t>AU</w:t>
      </w:r>
      <w:r w:rsidR="00851EF1">
        <w:t>$</w:t>
      </w:r>
      <w:r w:rsidR="009E6FC8" w:rsidRPr="009E6FC8">
        <w:t>89</w:t>
      </w:r>
      <w:r w:rsidR="009E6FC8">
        <w:t>,</w:t>
      </w:r>
      <w:r w:rsidR="009E6FC8" w:rsidRPr="009E6FC8">
        <w:t>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422FC4FF" w14:textId="77777777" w:rsidR="001E2466" w:rsidRDefault="001E2466" w:rsidP="001E2466">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DA544B3" w14:textId="77777777" w:rsidR="001E2466" w:rsidRDefault="001E2466" w:rsidP="001E2466">
      <w:pPr>
        <w:pStyle w:val="Boxedlistbullet"/>
        <w:numPr>
          <w:ilvl w:val="0"/>
          <w:numId w:val="0"/>
        </w:numPr>
        <w:ind w:left="227"/>
      </w:pPr>
    </w:p>
    <w:p w14:paraId="08496D9C" w14:textId="77777777" w:rsidR="001E2466" w:rsidRPr="00500248" w:rsidRDefault="001E2466" w:rsidP="001E2466">
      <w:pPr>
        <w:pStyle w:val="Boxedlistbullet"/>
      </w:pPr>
      <w:r w:rsidRPr="00500248">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3FEA057" w14:textId="77777777" w:rsidR="001E2466" w:rsidRDefault="001E2466" w:rsidP="001E2466">
      <w:pPr>
        <w:pStyle w:val="Boxedlistbullet"/>
      </w:pPr>
      <w:r w:rsidRPr="00500248">
        <w:t>Security Assessment and Microbiological Security Requirements for Personnel Working on the Australian Centre for Disease Preparedness (ACDP) Site.</w:t>
      </w:r>
    </w:p>
    <w:p w14:paraId="5A59D297" w14:textId="77777777" w:rsidR="001E2466" w:rsidRDefault="001E2466" w:rsidP="001E2466">
      <w:pPr>
        <w:pStyle w:val="Boxedlistbullet"/>
        <w:numPr>
          <w:ilvl w:val="0"/>
          <w:numId w:val="0"/>
        </w:numPr>
        <w:ind w:left="454" w:hanging="227"/>
      </w:pPr>
    </w:p>
    <w:p w14:paraId="42F0D268" w14:textId="77777777" w:rsidR="001E2466" w:rsidRPr="000F1882" w:rsidRDefault="001E2466" w:rsidP="001E2466">
      <w:pPr>
        <w:pStyle w:val="Boxedlistbullet"/>
        <w:numPr>
          <w:ilvl w:val="0"/>
          <w:numId w:val="0"/>
        </w:numPr>
        <w:spacing w:after="100" w:afterAutospacing="1"/>
        <w:ind w:left="227"/>
        <w:rPr>
          <w:b/>
          <w:bCs/>
          <w:sz w:val="28"/>
          <w:szCs w:val="32"/>
        </w:rPr>
      </w:pPr>
      <w:r w:rsidRPr="000F1882">
        <w:rPr>
          <w:b/>
          <w:bCs/>
          <w:sz w:val="28"/>
          <w:szCs w:val="32"/>
        </w:rPr>
        <w:t xml:space="preserve">Security Assessment and Microbiological Security Requirements for Personnel Working on the </w:t>
      </w:r>
      <w:r w:rsidRPr="000F1882">
        <w:rPr>
          <w:b/>
          <w:sz w:val="28"/>
          <w:szCs w:val="32"/>
        </w:rPr>
        <w:t>Australian Centre for Disease Preparedness (ACDP)</w:t>
      </w:r>
      <w:r w:rsidRPr="000F1882">
        <w:rPr>
          <w:b/>
          <w:bCs/>
          <w:sz w:val="28"/>
          <w:szCs w:val="32"/>
        </w:rPr>
        <w:t xml:space="preserve"> Site</w:t>
      </w:r>
    </w:p>
    <w:p w14:paraId="2BC4BAAC" w14:textId="77777777" w:rsidR="001E2466" w:rsidRDefault="001E2466" w:rsidP="001E2466">
      <w:pPr>
        <w:pStyle w:val="Boxedlistbullet"/>
        <w:numPr>
          <w:ilvl w:val="0"/>
          <w:numId w:val="0"/>
        </w:numPr>
        <w:spacing w:after="100" w:afterAutospacing="1"/>
        <w:ind w:left="227"/>
        <w:rPr>
          <w:b/>
          <w:bCs/>
          <w:sz w:val="22"/>
        </w:rPr>
      </w:pPr>
    </w:p>
    <w:p w14:paraId="353A18A0" w14:textId="77777777" w:rsidR="001E2466" w:rsidRPr="00F9786D" w:rsidRDefault="001E2466" w:rsidP="001E2466">
      <w:pPr>
        <w:pStyle w:val="Boxedlistbullet"/>
        <w:numPr>
          <w:ilvl w:val="0"/>
          <w:numId w:val="0"/>
        </w:numPr>
        <w:spacing w:after="100" w:afterAutospacing="1"/>
        <w:ind w:left="227"/>
      </w:pPr>
      <w:r w:rsidRPr="00F9786D">
        <w:t>To be eligible for this position you must be willing and able to:</w:t>
      </w:r>
    </w:p>
    <w:p w14:paraId="10CF7830" w14:textId="77777777" w:rsidR="001E2466" w:rsidRPr="00FF33B7" w:rsidRDefault="001E2466" w:rsidP="001E2466">
      <w:pPr>
        <w:pStyle w:val="Boxedlistbullet"/>
        <w:numPr>
          <w:ilvl w:val="0"/>
          <w:numId w:val="0"/>
        </w:numPr>
        <w:spacing w:after="100" w:afterAutospacing="1"/>
        <w:ind w:left="227"/>
      </w:pPr>
    </w:p>
    <w:p w14:paraId="0242768C" w14:textId="77777777" w:rsidR="001E2466" w:rsidRPr="00FF480D" w:rsidRDefault="001E2466" w:rsidP="001E2466">
      <w:pPr>
        <w:pStyle w:val="Boxedlistbullet"/>
      </w:pPr>
      <w:r w:rsidRPr="00FF480D">
        <w:t xml:space="preserve">Certain positions including those working in the </w:t>
      </w:r>
      <w:r>
        <w:t>ACDP</w:t>
      </w:r>
      <w:r w:rsidRPr="00FF480D">
        <w:t xml:space="preserve"> microbiological secure area will require security clearance at a level appropriate to duties of the position. Confirmation of the appointment is subject to obtaining that clearance.</w:t>
      </w:r>
    </w:p>
    <w:p w14:paraId="4ACA99AC" w14:textId="77777777" w:rsidR="001E2466" w:rsidRPr="00FF480D" w:rsidRDefault="001E2466" w:rsidP="001E2466">
      <w:pPr>
        <w:pStyle w:val="Boxedlistbullet"/>
      </w:pPr>
      <w:r w:rsidRPr="00FF480D">
        <w:t xml:space="preserve">It is essential that all work on exotic or emerging diseases carried out at </w:t>
      </w:r>
      <w:r>
        <w:t>ACDP</w:t>
      </w:r>
      <w:r w:rsidRPr="00FF480D">
        <w:t xml:space="preserve"> is conducted in a safe manner to prevent the escape of the disease agents used, and to this end, all activities and personnel will be subject to appropriate microbiological security measures. Consequently, while working at </w:t>
      </w:r>
      <w:r>
        <w:t>ACDP</w:t>
      </w:r>
      <w:r w:rsidRPr="00FF480D">
        <w:t xml:space="preserve">, you may not reside on a property on which are kept any of the following animals: sheep, cattle, pigs, goats, horses, asses, mules and camelids, any other cloven-hoofed animal, fowls, turkeys, geese, domestic ducks, caged birds, </w:t>
      </w:r>
      <w:proofErr w:type="gramStart"/>
      <w:r w:rsidRPr="00FF480D">
        <w:t>emus</w:t>
      </w:r>
      <w:proofErr w:type="gramEnd"/>
      <w:r w:rsidRPr="00FF480D">
        <w:t xml:space="preserve"> or ostriches. Personnel working with diseases of aquatic animals may not keep aquarium fish at their place of residence and at times specific species may be excluded depending on the nature of the work conducted.</w:t>
      </w:r>
    </w:p>
    <w:p w14:paraId="597639E5" w14:textId="77777777" w:rsidR="001E2466" w:rsidRPr="00FF480D" w:rsidRDefault="001E2466" w:rsidP="001E2466">
      <w:pPr>
        <w:pStyle w:val="Boxedlistbullet"/>
      </w:pPr>
      <w:r w:rsidRPr="00FF480D">
        <w:t xml:space="preserve">In addition, for a period of seven days after working in the microbiologically secure area of </w:t>
      </w:r>
      <w:r>
        <w:t>ACDP</w:t>
      </w:r>
      <w:r w:rsidRPr="00FF480D">
        <w:t xml:space="preserve">, personnel may not have close contact with any of the above animals, amphibians or birds or the actual places where these animals are </w:t>
      </w:r>
      <w:proofErr w:type="gramStart"/>
      <w:r w:rsidRPr="00FF480D">
        <w:t>held, or</w:t>
      </w:r>
      <w:proofErr w:type="gramEnd"/>
      <w:r w:rsidRPr="00FF480D">
        <w:t xml:space="preserve"> visit any aquatic animal farm or aquatic animal hatchery.</w:t>
      </w:r>
    </w:p>
    <w:p w14:paraId="2797F1F1" w14:textId="77777777" w:rsidR="001E2466" w:rsidRPr="00FF480D" w:rsidRDefault="001E2466" w:rsidP="001E2466">
      <w:pPr>
        <w:pStyle w:val="Boxedlistbullet"/>
      </w:pPr>
      <w:r w:rsidRPr="00FF480D">
        <w:t xml:space="preserve">Working in the barrier maintained Small Animal Facility or the Werribee Animal Health Farm requires avoidance of additional animals such as mice, rats, guinea pigs, rabbits, </w:t>
      </w:r>
      <w:proofErr w:type="gramStart"/>
      <w:r w:rsidRPr="00FF480D">
        <w:t>ferrets</w:t>
      </w:r>
      <w:proofErr w:type="gramEnd"/>
      <w:r w:rsidRPr="00FF480D">
        <w:t xml:space="preserve"> and poultry of a minimum of 3 days prior to arrival.</w:t>
      </w:r>
    </w:p>
    <w:p w14:paraId="0B2965AC" w14:textId="77777777" w:rsidR="001E2466" w:rsidRPr="00EF3746" w:rsidRDefault="001E2466" w:rsidP="001E2466">
      <w:pPr>
        <w:pStyle w:val="Boxedlistbullet"/>
      </w:pPr>
      <w:bookmarkStart w:id="5" w:name="_Hlk98859189"/>
      <w:r w:rsidRPr="00FF480D">
        <w:t>Certain positions will require medical assessment and vaccinations against various agents</w:t>
      </w:r>
      <w:r>
        <w:t xml:space="preserve"> which may include (where applicable) influenza, Hepatitis b, Rabies, Japanese encephalitis, Q Fever and SARS-CoV-2 or other agents if working with certain viruses</w:t>
      </w:r>
      <w:r w:rsidRPr="00FF480D">
        <w:t>.</w:t>
      </w:r>
      <w:bookmarkEnd w:id="5"/>
      <w:r w:rsidRPr="00017831">
        <w:t xml:space="preserve"> </w:t>
      </w:r>
      <w:r w:rsidRPr="00C111A9">
        <w:t xml:space="preserve">The successful candidate will be required to provide satisfactory evidence of vaccination against certain </w:t>
      </w:r>
      <w:r w:rsidRPr="00C111A9">
        <w:lastRenderedPageBreak/>
        <w:t xml:space="preserve">viruses / diseases prior to commencement and/or may be expected to be vaccinated against other viruses/diseases </w:t>
      </w:r>
      <w:proofErr w:type="gramStart"/>
      <w:r w:rsidRPr="00C111A9">
        <w:t>during the course of</w:t>
      </w:r>
      <w:proofErr w:type="gramEnd"/>
      <w:r w:rsidRPr="00C111A9">
        <w:t xml:space="preserve"> their employment</w:t>
      </w:r>
      <w:r>
        <w:t>.</w:t>
      </w:r>
    </w:p>
    <w:p w14:paraId="4E2E3706" w14:textId="77777777" w:rsidR="001E2466" w:rsidRPr="00FF480D" w:rsidRDefault="001E2466" w:rsidP="001E2466">
      <w:pPr>
        <w:pStyle w:val="Boxedlistbullet"/>
      </w:pPr>
      <w:r w:rsidRPr="00FF480D">
        <w:t xml:space="preserve">Positions working at PC4 will also require a pre-employment psychological assessment. </w:t>
      </w:r>
    </w:p>
    <w:p w14:paraId="5E01BC37" w14:textId="77777777" w:rsidR="001E2466" w:rsidRPr="00FF480D" w:rsidRDefault="001E2466" w:rsidP="001E2466">
      <w:pPr>
        <w:pStyle w:val="Boxedlistbullet"/>
      </w:pPr>
      <w:r w:rsidRPr="00FF480D">
        <w:t xml:space="preserve">Given </w:t>
      </w:r>
      <w:r>
        <w:t>ACDP’s</w:t>
      </w:r>
      <w:r w:rsidRPr="00FF480D">
        <w:t xml:space="preserve"> role in the International Regional Program, there may be a requirement for some personnel to travel internationally and if required for this work, suitable staff should be able to obtain a valid passport and </w:t>
      </w:r>
      <w:r>
        <w:t>obtain</w:t>
      </w:r>
      <w:r w:rsidRPr="00FF480D">
        <w:t xml:space="preserve"> applicable vaccinations. </w:t>
      </w:r>
    </w:p>
    <w:p w14:paraId="039E7E6C" w14:textId="2C403336" w:rsidR="001E2466" w:rsidRPr="00FF480D" w:rsidRDefault="001E2466" w:rsidP="001E2466">
      <w:pPr>
        <w:pStyle w:val="Boxedlistbullet"/>
      </w:pPr>
      <w:r w:rsidRPr="00BC0128">
        <w:t xml:space="preserve">In the event of an emergency disease response, ACDP may be required to implement the Emergency Animal Disease Response Plan and personnel may be directed to work in areas other than their usual assignment </w:t>
      </w:r>
      <w:proofErr w:type="gramStart"/>
      <w:r w:rsidRPr="00BC0128">
        <w:t>in order to</w:t>
      </w:r>
      <w:proofErr w:type="gramEnd"/>
      <w:r w:rsidRPr="00BC0128">
        <w:t xml:space="preserve"> meet the needs of the response. This direction may include work outside usual working </w:t>
      </w:r>
      <w:proofErr w:type="gramStart"/>
      <w:r w:rsidRPr="00BC0128">
        <w:t>hours, and</w:t>
      </w:r>
      <w:proofErr w:type="gramEnd"/>
      <w:r w:rsidRPr="00BC0128">
        <w:t xml:space="preserve"> may require working onsite</w:t>
      </w:r>
      <w:r>
        <w:t>.</w:t>
      </w:r>
    </w:p>
    <w:p w14:paraId="7264B30C" w14:textId="77777777" w:rsidR="001E2466" w:rsidRPr="00FF480D" w:rsidRDefault="001E2466" w:rsidP="001E2466">
      <w:pPr>
        <w:pStyle w:val="Boxedlistbullet"/>
      </w:pPr>
      <w:r w:rsidRPr="00FF480D">
        <w:t xml:space="preserve">Personnel must abide by Occupational Health, Safety and Environment regulations. Safety signs and directives issued by CSIRO personnel must be </w:t>
      </w:r>
      <w:proofErr w:type="gramStart"/>
      <w:r w:rsidRPr="00FF480D">
        <w:t>complied with at all times</w:t>
      </w:r>
      <w:proofErr w:type="gramEnd"/>
      <w:r w:rsidRPr="00FF480D">
        <w:t>.</w:t>
      </w:r>
    </w:p>
    <w:p w14:paraId="1C35CDF2" w14:textId="77777777" w:rsidR="001E2466" w:rsidRDefault="001E2466" w:rsidP="001E2466">
      <w:pPr>
        <w:pStyle w:val="Boxedlistbullet"/>
      </w:pPr>
      <w:r w:rsidRPr="00FF480D">
        <w:t xml:space="preserve">Access restrictions apply to the Werribee Animal Health Facility (WAHF) site that is associated with, but remote from, the </w:t>
      </w:r>
      <w:r>
        <w:t>ACDP</w:t>
      </w:r>
      <w:r w:rsidRPr="00FF480D">
        <w:t xml:space="preserve"> site.</w:t>
      </w:r>
    </w:p>
    <w:p w14:paraId="3DFF38A4" w14:textId="77777777" w:rsidR="00C93E74" w:rsidRDefault="00C93E74" w:rsidP="005C2DA3">
      <w:pPr>
        <w:spacing w:after="100" w:afterAutospacing="1"/>
        <w:outlineLvl w:val="2"/>
        <w:rPr>
          <w:rFonts w:cs="Arial"/>
          <w:b/>
          <w:bCs/>
          <w:color w:val="auto"/>
          <w:sz w:val="26"/>
          <w:szCs w:val="26"/>
        </w:rPr>
      </w:pPr>
    </w:p>
    <w:p w14:paraId="2BB058BD" w14:textId="35F974B6"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8"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3D96D907"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9" w:tooltip="CSIRO Website" w:history="1">
        <w:r w:rsidRPr="00D923FE">
          <w:rPr>
            <w:bCs/>
            <w:color w:val="757579" w:themeColor="accent3"/>
            <w:szCs w:val="24"/>
            <w:u w:val="single"/>
          </w:rPr>
          <w:t>CSIRO Online</w:t>
        </w:r>
      </w:hyperlink>
      <w:bookmarkStart w:id="6" w:name="_Hlk81837291"/>
      <w:r w:rsidR="00C80C82">
        <w:rPr>
          <w:bCs/>
          <w:szCs w:val="24"/>
        </w:rPr>
        <w:t xml:space="preserve">, </w:t>
      </w:r>
      <w:hyperlink r:id="rId20" w:tooltip="AAHL- CSIRO website" w:history="1">
        <w:r>
          <w:rPr>
            <w:rStyle w:val="Hyperlink"/>
            <w:rFonts w:cs="Arial"/>
            <w:bCs/>
            <w:szCs w:val="24"/>
          </w:rPr>
          <w:t>Australian Centre for Disease Preparedness</w:t>
        </w:r>
      </w:hyperlink>
      <w:r w:rsidR="003E3BEA">
        <w:rPr>
          <w:rStyle w:val="Hyperlink"/>
          <w:rFonts w:cs="Arial"/>
        </w:rPr>
        <w:t xml:space="preserve">, </w:t>
      </w:r>
      <w:hyperlink r:id="rId21" w:tooltip="Agriculture &amp; Food- CSIRO website" w:history="1">
        <w:r w:rsidRPr="00B50C20">
          <w:rPr>
            <w:rStyle w:val="Hyperlink"/>
            <w:rFonts w:cs="Arial"/>
            <w:bCs/>
            <w:szCs w:val="24"/>
          </w:rPr>
          <w:t>Agriculture and Food</w:t>
        </w:r>
      </w:hyperlink>
      <w:r w:rsidR="003E3BEA">
        <w:rPr>
          <w:rStyle w:val="Hyperlink"/>
          <w:bCs/>
          <w:color w:val="000000"/>
          <w:szCs w:val="24"/>
          <w:u w:val="none"/>
        </w:rPr>
        <w:t xml:space="preserve">, </w:t>
      </w:r>
      <w:hyperlink r:id="rId22" w:tooltip="Health &amp; Biosecurity- CSIRO Website" w:history="1">
        <w:r w:rsidRPr="00B50C20">
          <w:rPr>
            <w:rStyle w:val="Hyperlink"/>
            <w:rFonts w:cs="Arial"/>
            <w:bCs/>
            <w:szCs w:val="24"/>
          </w:rPr>
          <w:t>Health and Biosecurity</w:t>
        </w:r>
      </w:hyperlink>
      <w:r w:rsidR="003E3BEA" w:rsidRPr="00C80C82">
        <w:rPr>
          <w:rStyle w:val="Hyperlink"/>
          <w:rFonts w:cs="Arial"/>
          <w:bCs/>
          <w:color w:val="auto"/>
          <w:szCs w:val="24"/>
          <w:u w:val="none"/>
        </w:rPr>
        <w:t>, and</w:t>
      </w:r>
      <w:r w:rsidR="003E3BEA" w:rsidRPr="00C80C82">
        <w:rPr>
          <w:rStyle w:val="Hyperlink"/>
          <w:rFonts w:cs="Arial"/>
          <w:bCs/>
          <w:color w:val="auto"/>
          <w:szCs w:val="24"/>
        </w:rPr>
        <w:t xml:space="preserve"> </w:t>
      </w:r>
      <w:hyperlink r:id="rId23" w:history="1">
        <w:r w:rsidR="003E3BEA" w:rsidRPr="00C80C82">
          <w:rPr>
            <w:rStyle w:val="Hyperlink"/>
            <w:rFonts w:cs="Arial"/>
            <w:bCs/>
            <w:szCs w:val="24"/>
          </w:rPr>
          <w:t>Immune Resilience Future Science Platform</w:t>
        </w:r>
        <w:bookmarkEnd w:id="6"/>
      </w:hyperlink>
      <w:r w:rsidR="003E3BEA" w:rsidRPr="00C80C82">
        <w:rPr>
          <w:rStyle w:val="Hyperlink"/>
          <w:rFonts w:cs="Arial"/>
          <w:bCs/>
          <w:szCs w:val="24"/>
          <w:u w:val="none"/>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24"/>
      <w:headerReference w:type="first" r:id="rId25"/>
      <w:footerReference w:type="first" r:id="rId26"/>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3455" w14:textId="77777777" w:rsidR="00FD3430" w:rsidRDefault="00FD3430" w:rsidP="000A377A">
      <w:r>
        <w:separator/>
      </w:r>
    </w:p>
  </w:endnote>
  <w:endnote w:type="continuationSeparator" w:id="0">
    <w:p w14:paraId="2BC567C6" w14:textId="77777777" w:rsidR="00FD3430" w:rsidRDefault="00FD3430" w:rsidP="000A377A">
      <w:r>
        <w:continuationSeparator/>
      </w:r>
    </w:p>
  </w:endnote>
  <w:endnote w:type="continuationNotice" w:id="1">
    <w:p w14:paraId="3BE8184F" w14:textId="77777777" w:rsidR="00FD3430" w:rsidRDefault="00FD34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BCB5" w14:textId="77777777" w:rsidR="00FD3430" w:rsidRDefault="00FD3430" w:rsidP="000A377A">
      <w:r>
        <w:separator/>
      </w:r>
    </w:p>
  </w:footnote>
  <w:footnote w:type="continuationSeparator" w:id="0">
    <w:p w14:paraId="01CA7F7A" w14:textId="77777777" w:rsidR="00FD3430" w:rsidRDefault="00FD3430" w:rsidP="000A377A">
      <w:r>
        <w:continuationSeparator/>
      </w:r>
    </w:p>
  </w:footnote>
  <w:footnote w:type="continuationNotice" w:id="1">
    <w:p w14:paraId="36051A14" w14:textId="77777777" w:rsidR="00FD3430" w:rsidRDefault="00FD343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C456AB4"/>
    <w:multiLevelType w:val="multilevel"/>
    <w:tmpl w:val="96E69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6917B9"/>
    <w:multiLevelType w:val="multilevel"/>
    <w:tmpl w:val="9788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388357">
    <w:abstractNumId w:val="9"/>
  </w:num>
  <w:num w:numId="2" w16cid:durableId="1323242215">
    <w:abstractNumId w:val="7"/>
  </w:num>
  <w:num w:numId="3" w16cid:durableId="113985686">
    <w:abstractNumId w:val="6"/>
  </w:num>
  <w:num w:numId="4" w16cid:durableId="2088570759">
    <w:abstractNumId w:val="5"/>
  </w:num>
  <w:num w:numId="5" w16cid:durableId="612372153">
    <w:abstractNumId w:val="4"/>
  </w:num>
  <w:num w:numId="6" w16cid:durableId="573392017">
    <w:abstractNumId w:val="8"/>
  </w:num>
  <w:num w:numId="7" w16cid:durableId="404568646">
    <w:abstractNumId w:val="3"/>
  </w:num>
  <w:num w:numId="8" w16cid:durableId="981160738">
    <w:abstractNumId w:val="2"/>
  </w:num>
  <w:num w:numId="9" w16cid:durableId="1955550037">
    <w:abstractNumId w:val="1"/>
  </w:num>
  <w:num w:numId="10" w16cid:durableId="1080374922">
    <w:abstractNumId w:val="0"/>
  </w:num>
  <w:num w:numId="11" w16cid:durableId="431825504">
    <w:abstractNumId w:val="25"/>
  </w:num>
  <w:num w:numId="12" w16cid:durableId="1228682359">
    <w:abstractNumId w:val="18"/>
  </w:num>
  <w:num w:numId="13" w16cid:durableId="1236427977">
    <w:abstractNumId w:val="17"/>
  </w:num>
  <w:num w:numId="14" w16cid:durableId="194848575">
    <w:abstractNumId w:val="31"/>
  </w:num>
  <w:num w:numId="15" w16cid:durableId="835417245">
    <w:abstractNumId w:val="35"/>
  </w:num>
  <w:num w:numId="16" w16cid:durableId="1540628021">
    <w:abstractNumId w:val="32"/>
  </w:num>
  <w:num w:numId="17" w16cid:durableId="479153581">
    <w:abstractNumId w:val="21"/>
  </w:num>
  <w:num w:numId="18" w16cid:durableId="658920959">
    <w:abstractNumId w:val="24"/>
  </w:num>
  <w:num w:numId="19" w16cid:durableId="709916233">
    <w:abstractNumId w:val="19"/>
  </w:num>
  <w:num w:numId="20" w16cid:durableId="1419594352">
    <w:abstractNumId w:val="15"/>
  </w:num>
  <w:num w:numId="21" w16cid:durableId="1703509509">
    <w:abstractNumId w:val="16"/>
  </w:num>
  <w:num w:numId="22" w16cid:durableId="1799763660">
    <w:abstractNumId w:val="13"/>
  </w:num>
  <w:num w:numId="23" w16cid:durableId="187255917">
    <w:abstractNumId w:val="10"/>
  </w:num>
  <w:num w:numId="24" w16cid:durableId="1486163321">
    <w:abstractNumId w:val="20"/>
  </w:num>
  <w:num w:numId="25" w16cid:durableId="1144857796">
    <w:abstractNumId w:val="34"/>
  </w:num>
  <w:num w:numId="26" w16cid:durableId="1470829242">
    <w:abstractNumId w:val="23"/>
  </w:num>
  <w:num w:numId="27" w16cid:durableId="1623077656">
    <w:abstractNumId w:val="29"/>
  </w:num>
  <w:num w:numId="28" w16cid:durableId="56785886">
    <w:abstractNumId w:val="27"/>
  </w:num>
  <w:num w:numId="29" w16cid:durableId="1985501825">
    <w:abstractNumId w:val="10"/>
  </w:num>
  <w:num w:numId="30" w16cid:durableId="58797103">
    <w:abstractNumId w:val="27"/>
  </w:num>
  <w:num w:numId="31" w16cid:durableId="132987537">
    <w:abstractNumId w:val="36"/>
  </w:num>
  <w:num w:numId="32" w16cid:durableId="77464286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8401710">
    <w:abstractNumId w:val="26"/>
  </w:num>
  <w:num w:numId="34" w16cid:durableId="846598905">
    <w:abstractNumId w:val="33"/>
  </w:num>
  <w:num w:numId="35" w16cid:durableId="963343423">
    <w:abstractNumId w:val="10"/>
  </w:num>
  <w:num w:numId="36" w16cid:durableId="1419406331">
    <w:abstractNumId w:val="24"/>
  </w:num>
  <w:num w:numId="37" w16cid:durableId="531264377">
    <w:abstractNumId w:val="11"/>
    <w:lvlOverride w:ilvl="0">
      <w:startOverride w:val="1"/>
    </w:lvlOverride>
    <w:lvlOverride w:ilvl="1"/>
    <w:lvlOverride w:ilvl="2"/>
    <w:lvlOverride w:ilvl="3"/>
    <w:lvlOverride w:ilvl="4"/>
    <w:lvlOverride w:ilvl="5"/>
    <w:lvlOverride w:ilvl="6"/>
    <w:lvlOverride w:ilvl="7"/>
    <w:lvlOverride w:ilvl="8"/>
  </w:num>
  <w:num w:numId="38" w16cid:durableId="1722748110">
    <w:abstractNumId w:val="14"/>
  </w:num>
  <w:num w:numId="39" w16cid:durableId="18369940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1370845">
    <w:abstractNumId w:val="30"/>
  </w:num>
  <w:num w:numId="41" w16cid:durableId="502596808">
    <w:abstractNumId w:val="28"/>
  </w:num>
  <w:num w:numId="42" w16cid:durableId="13528008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039"/>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1B2C"/>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38C9"/>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3E02"/>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466"/>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C45B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510"/>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1012"/>
    <w:rsid w:val="003C3FD1"/>
    <w:rsid w:val="003C4B1B"/>
    <w:rsid w:val="003D044A"/>
    <w:rsid w:val="003D2A88"/>
    <w:rsid w:val="003D42BD"/>
    <w:rsid w:val="003D54AF"/>
    <w:rsid w:val="003D5AA5"/>
    <w:rsid w:val="003E1623"/>
    <w:rsid w:val="003E22F9"/>
    <w:rsid w:val="003E30AE"/>
    <w:rsid w:val="003E3BEA"/>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2C82"/>
    <w:rsid w:val="00415B8A"/>
    <w:rsid w:val="00416406"/>
    <w:rsid w:val="00421551"/>
    <w:rsid w:val="004216DE"/>
    <w:rsid w:val="00422A28"/>
    <w:rsid w:val="00423D26"/>
    <w:rsid w:val="0042401F"/>
    <w:rsid w:val="004259BD"/>
    <w:rsid w:val="00427B56"/>
    <w:rsid w:val="00433F84"/>
    <w:rsid w:val="00434B6B"/>
    <w:rsid w:val="00434C9B"/>
    <w:rsid w:val="004355C0"/>
    <w:rsid w:val="00436639"/>
    <w:rsid w:val="004374BB"/>
    <w:rsid w:val="00437C42"/>
    <w:rsid w:val="00443DCD"/>
    <w:rsid w:val="00450665"/>
    <w:rsid w:val="00452AD5"/>
    <w:rsid w:val="00452FD5"/>
    <w:rsid w:val="004532E1"/>
    <w:rsid w:val="004574EA"/>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47EC"/>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16F60"/>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1F9A"/>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5F7926"/>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725C"/>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076AC"/>
    <w:rsid w:val="008109F6"/>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04C6"/>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1240"/>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6FC8"/>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47469"/>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666"/>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1652"/>
    <w:rsid w:val="00AE206A"/>
    <w:rsid w:val="00AE40AA"/>
    <w:rsid w:val="00AF13FD"/>
    <w:rsid w:val="00AF33CD"/>
    <w:rsid w:val="00AF3F4D"/>
    <w:rsid w:val="00AF58F0"/>
    <w:rsid w:val="00AF67F8"/>
    <w:rsid w:val="00AF7181"/>
    <w:rsid w:val="00AF71DC"/>
    <w:rsid w:val="00B0062E"/>
    <w:rsid w:val="00B011D0"/>
    <w:rsid w:val="00B01B33"/>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B7943"/>
    <w:rsid w:val="00BC0539"/>
    <w:rsid w:val="00BC381E"/>
    <w:rsid w:val="00BC5160"/>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0CBA"/>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7C0"/>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C82"/>
    <w:rsid w:val="00C83DFF"/>
    <w:rsid w:val="00C8578A"/>
    <w:rsid w:val="00C859EC"/>
    <w:rsid w:val="00C86E28"/>
    <w:rsid w:val="00C904DA"/>
    <w:rsid w:val="00C90FDA"/>
    <w:rsid w:val="00C921D5"/>
    <w:rsid w:val="00C935F3"/>
    <w:rsid w:val="00C938DF"/>
    <w:rsid w:val="00C93E74"/>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444F"/>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2F1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2C6"/>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B59"/>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A78F4"/>
    <w:rsid w:val="00FB4D8F"/>
    <w:rsid w:val="00FB5790"/>
    <w:rsid w:val="00FB6B01"/>
    <w:rsid w:val="00FB6B8D"/>
    <w:rsid w:val="00FB6BF2"/>
    <w:rsid w:val="00FC069D"/>
    <w:rsid w:val="00FC11D1"/>
    <w:rsid w:val="00FC24E0"/>
    <w:rsid w:val="00FC43FF"/>
    <w:rsid w:val="00FC5957"/>
    <w:rsid w:val="00FC75E8"/>
    <w:rsid w:val="00FD0614"/>
    <w:rsid w:val="00FD3430"/>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customStyle="1" w:styleId="paragraph">
    <w:name w:val="paragraph"/>
    <w:basedOn w:val="Normal"/>
    <w:rsid w:val="00C527C0"/>
    <w:pPr>
      <w:spacing w:before="100" w:beforeAutospacing="1" w:after="100" w:afterAutospacing="1" w:line="240" w:lineRule="auto"/>
    </w:pPr>
    <w:rPr>
      <w:rFonts w:ascii="Times New Roman" w:eastAsia="Times New Roman" w:hAnsi="Times New Roman"/>
      <w:color w:val="auto"/>
      <w:szCs w:val="24"/>
    </w:rPr>
  </w:style>
  <w:style w:type="character" w:customStyle="1" w:styleId="eop">
    <w:name w:val="eop"/>
    <w:basedOn w:val="DefaultParagraphFont"/>
    <w:rsid w:val="00C527C0"/>
  </w:style>
  <w:style w:type="paragraph" w:customStyle="1" w:styleId="Default">
    <w:name w:val="Default"/>
    <w:rsid w:val="00AE1652"/>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941240"/>
    <w:pPr>
      <w:spacing w:before="0" w:after="0" w:line="240" w:lineRule="auto"/>
    </w:pPr>
    <w:rPr>
      <w:rFonts w:eastAsiaTheme="minorHAnsi" w:cs="Calibri"/>
      <w:color w:val="auto"/>
      <w:sz w:val="22"/>
    </w:rPr>
  </w:style>
  <w:style w:type="character" w:customStyle="1" w:styleId="apple-converted-space">
    <w:name w:val="apple-converted-space"/>
    <w:basedOn w:val="DefaultParagraphFont"/>
    <w:rsid w:val="0094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03723459">
      <w:bodyDiv w:val="1"/>
      <w:marLeft w:val="0"/>
      <w:marRight w:val="0"/>
      <w:marTop w:val="0"/>
      <w:marBottom w:val="0"/>
      <w:divBdr>
        <w:top w:val="none" w:sz="0" w:space="0" w:color="auto"/>
        <w:left w:val="none" w:sz="0" w:space="0" w:color="auto"/>
        <w:bottom w:val="none" w:sz="0" w:space="0" w:color="auto"/>
        <w:right w:val="none" w:sz="0" w:space="0" w:color="auto"/>
      </w:divBdr>
      <w:divsChild>
        <w:div w:id="532033614">
          <w:marLeft w:val="0"/>
          <w:marRight w:val="0"/>
          <w:marTop w:val="0"/>
          <w:marBottom w:val="0"/>
          <w:divBdr>
            <w:top w:val="none" w:sz="0" w:space="0" w:color="auto"/>
            <w:left w:val="none" w:sz="0" w:space="0" w:color="auto"/>
            <w:bottom w:val="none" w:sz="0" w:space="0" w:color="auto"/>
            <w:right w:val="none" w:sz="0" w:space="0" w:color="auto"/>
          </w:divBdr>
        </w:div>
        <w:div w:id="1104113255">
          <w:marLeft w:val="0"/>
          <w:marRight w:val="0"/>
          <w:marTop w:val="0"/>
          <w:marBottom w:val="0"/>
          <w:divBdr>
            <w:top w:val="none" w:sz="0" w:space="0" w:color="auto"/>
            <w:left w:val="none" w:sz="0" w:space="0" w:color="auto"/>
            <w:bottom w:val="none" w:sz="0" w:space="0" w:color="auto"/>
            <w:right w:val="none" w:sz="0" w:space="0" w:color="auto"/>
          </w:divBdr>
        </w:div>
      </w:divsChild>
    </w:div>
    <w:div w:id="856653396">
      <w:bodyDiv w:val="1"/>
      <w:marLeft w:val="0"/>
      <w:marRight w:val="0"/>
      <w:marTop w:val="0"/>
      <w:marBottom w:val="0"/>
      <w:divBdr>
        <w:top w:val="none" w:sz="0" w:space="0" w:color="auto"/>
        <w:left w:val="none" w:sz="0" w:space="0" w:color="auto"/>
        <w:bottom w:val="none" w:sz="0" w:space="0" w:color="auto"/>
        <w:right w:val="none" w:sz="0" w:space="0" w:color="auto"/>
      </w:divBdr>
    </w:div>
    <w:div w:id="866330490">
      <w:bodyDiv w:val="1"/>
      <w:marLeft w:val="0"/>
      <w:marRight w:val="0"/>
      <w:marTop w:val="0"/>
      <w:marBottom w:val="0"/>
      <w:divBdr>
        <w:top w:val="none" w:sz="0" w:space="0" w:color="auto"/>
        <w:left w:val="none" w:sz="0" w:space="0" w:color="auto"/>
        <w:bottom w:val="none" w:sz="0" w:space="0" w:color="auto"/>
        <w:right w:val="none" w:sz="0" w:space="0" w:color="auto"/>
      </w:divBdr>
    </w:div>
    <w:div w:id="131606038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s://www.csiro.au/en/careers/postdoctoral-fellowship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siro.au/en/Research/AF" TargetMode="Externa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pd.csiro.au/2022/Health_and_Biosecurity/90883_CSIRO_Postdoctoral_Fellowship_in_Anti-Viral_Bioinformatics_PD.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d.csiro.au/2022/Health_and_Biosecurity/90765_CSIRO_Postdoctoral_Fellowship_in_Genome_Engineering_PD.docx" TargetMode="External"/><Relationship Id="rId20" Type="http://schemas.openxmlformats.org/officeDocument/2006/relationships/hyperlink" Target="https://www.csiro.au/en/Research/Facilities/AAH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d.csiro.au/2022/Ag_and_Food/90802_CSIRO_Postdoctoral_Fellowship_in_Viral_Molecular_Immunology_PD.docx" TargetMode="External"/><Relationship Id="rId23" Type="http://schemas.openxmlformats.org/officeDocument/2006/relationships/hyperlink" Target="https://research.csiro.au/immune-resilience/"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hyperlink" Target="https://www.csiro.au/en/Research/B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C6F9C"/>
    <w:rsid w:val="00414F94"/>
    <w:rsid w:val="00463F34"/>
    <w:rsid w:val="005C3C8F"/>
    <w:rsid w:val="0063685B"/>
    <w:rsid w:val="0067405B"/>
    <w:rsid w:val="006849B7"/>
    <w:rsid w:val="007C7613"/>
    <w:rsid w:val="0082379D"/>
    <w:rsid w:val="0083056E"/>
    <w:rsid w:val="0083493E"/>
    <w:rsid w:val="00875004"/>
    <w:rsid w:val="008C16A4"/>
    <w:rsid w:val="008D1714"/>
    <w:rsid w:val="009923AE"/>
    <w:rsid w:val="00B36C21"/>
    <w:rsid w:val="00C6054D"/>
    <w:rsid w:val="00D51F1B"/>
    <w:rsid w:val="00D94CEC"/>
    <w:rsid w:val="00E458C3"/>
    <w:rsid w:val="00E51523"/>
    <w:rsid w:val="00EA6D03"/>
    <w:rsid w:val="00F11EE5"/>
    <w:rsid w:val="00F24AFB"/>
    <w:rsid w:val="00F86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0AD7A-D8EC-4342-8577-26529892DD06}">
  <ds:schemaRefs>
    <ds:schemaRef ds:uri="http://schemas.openxmlformats.org/officeDocument/2006/bibliography"/>
  </ds:schemaRefs>
</ds:datastoreItem>
</file>

<file path=customXml/itemProps5.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28</TotalTime>
  <Pages>6</Pages>
  <Words>2137</Words>
  <Characters>13869</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15975</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(Launch &amp; Careers, Clayton)</cp:lastModifiedBy>
  <cp:revision>21</cp:revision>
  <cp:lastPrinted>2012-02-02T00:02:00Z</cp:lastPrinted>
  <dcterms:created xsi:type="dcterms:W3CDTF">2022-11-17T00:16:00Z</dcterms:created>
  <dcterms:modified xsi:type="dcterms:W3CDTF">2022-12-08T23:51:00Z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