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713AE878" w:rsidR="00CC201B" w:rsidRPr="0093721B" w:rsidRDefault="00BB763A" w:rsidP="004F44B1">
            <w:pPr>
              <w:pStyle w:val="TableText"/>
              <w:tabs>
                <w:tab w:val="right" w:pos="3686"/>
              </w:tabs>
              <w:spacing w:before="80" w:after="80"/>
              <w:rPr>
                <w:sz w:val="22"/>
              </w:rPr>
            </w:pPr>
            <w:r w:rsidRPr="0093721B">
              <w:rPr>
                <w:sz w:val="22"/>
              </w:rPr>
              <w:t>Advertised Job Title</w:t>
            </w:r>
          </w:p>
        </w:tc>
        <w:tc>
          <w:tcPr>
            <w:tcW w:w="3555" w:type="pct"/>
          </w:tcPr>
          <w:p w14:paraId="38CDE209" w14:textId="1016E7A8" w:rsidR="00CC201B" w:rsidRPr="004F44B1" w:rsidRDefault="00667AD7" w:rsidP="004F44B1">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sidRPr="004F44B1">
              <w:rPr>
                <w:sz w:val="22"/>
              </w:rPr>
              <w:t>CSIRO</w:t>
            </w:r>
            <w:r w:rsidR="00316DC8" w:rsidRPr="004F44B1">
              <w:rPr>
                <w:sz w:val="22"/>
              </w:rPr>
              <w:t xml:space="preserve"> </w:t>
            </w:r>
            <w:r w:rsidR="0014404A" w:rsidRPr="004F44B1">
              <w:rPr>
                <w:sz w:val="22"/>
              </w:rPr>
              <w:t xml:space="preserve">Postdoctoral </w:t>
            </w:r>
            <w:r w:rsidR="002F3653" w:rsidRPr="004F44B1">
              <w:rPr>
                <w:sz w:val="22"/>
              </w:rPr>
              <w:t xml:space="preserve">Fellowship in </w:t>
            </w:r>
            <w:r w:rsidR="00E27C2B" w:rsidRPr="004F44B1">
              <w:rPr>
                <w:sz w:val="22"/>
              </w:rPr>
              <w:t xml:space="preserve">Zero Waste </w:t>
            </w:r>
            <w:proofErr w:type="spellStart"/>
            <w:r w:rsidR="00E27C2B" w:rsidRPr="004F44B1">
              <w:rPr>
                <w:sz w:val="22"/>
              </w:rPr>
              <w:t>Astrometallurgy</w:t>
            </w:r>
            <w:proofErr w:type="spellEnd"/>
            <w:r w:rsidR="00E27C2B" w:rsidRPr="004F44B1">
              <w:rPr>
                <w:sz w:val="22"/>
              </w:rPr>
              <w:t xml:space="preserve"> –</w:t>
            </w:r>
            <w:r w:rsidR="000413FA" w:rsidRPr="004F44B1">
              <w:rPr>
                <w:sz w:val="22"/>
              </w:rPr>
              <w:t xml:space="preserve"> </w:t>
            </w:r>
            <w:r w:rsidR="003C285A" w:rsidRPr="004F44B1">
              <w:rPr>
                <w:sz w:val="22"/>
              </w:rPr>
              <w:t>Novel Metals Extraction on Mars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4F44B1">
            <w:pPr>
              <w:pStyle w:val="TableText"/>
              <w:spacing w:before="80" w:after="80"/>
              <w:rPr>
                <w:sz w:val="22"/>
              </w:rPr>
            </w:pPr>
            <w:r w:rsidRPr="0093721B">
              <w:rPr>
                <w:sz w:val="22"/>
              </w:rPr>
              <w:t>Job Reference</w:t>
            </w:r>
          </w:p>
        </w:tc>
        <w:tc>
          <w:tcPr>
            <w:tcW w:w="3555" w:type="pct"/>
          </w:tcPr>
          <w:p w14:paraId="3F9290B9" w14:textId="60E53ECE" w:rsidR="00CC201B" w:rsidRPr="0093721B" w:rsidRDefault="004F44B1" w:rsidP="004F44B1">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90772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4F44B1">
            <w:pPr>
              <w:pStyle w:val="TableText"/>
              <w:spacing w:before="80" w:after="80"/>
              <w:rPr>
                <w:sz w:val="22"/>
              </w:rPr>
            </w:pPr>
            <w:r w:rsidRPr="0093721B">
              <w:rPr>
                <w:sz w:val="22"/>
              </w:rPr>
              <w:t>Tenure</w:t>
            </w:r>
          </w:p>
        </w:tc>
        <w:tc>
          <w:tcPr>
            <w:tcW w:w="3555" w:type="pct"/>
          </w:tcPr>
          <w:p w14:paraId="4457E8B3" w14:textId="77777777" w:rsidR="00A63426" w:rsidRDefault="005379CE" w:rsidP="004F44B1">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6B68389" w:rsidR="00C45886" w:rsidRPr="0093721B" w:rsidRDefault="00A63426" w:rsidP="004F44B1">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E27C2B">
              <w:rPr>
                <w:sz w:val="22"/>
              </w:rPr>
              <w:t>F</w:t>
            </w:r>
            <w:r w:rsidR="005379CE" w:rsidRPr="00E27C2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4F44B1">
            <w:pPr>
              <w:pStyle w:val="TableText"/>
              <w:spacing w:before="80" w:after="80"/>
              <w:rPr>
                <w:sz w:val="22"/>
              </w:rPr>
            </w:pPr>
            <w:r w:rsidRPr="0093721B">
              <w:rPr>
                <w:sz w:val="22"/>
              </w:rPr>
              <w:t>Salary Range</w:t>
            </w:r>
          </w:p>
        </w:tc>
        <w:tc>
          <w:tcPr>
            <w:tcW w:w="3555" w:type="pct"/>
          </w:tcPr>
          <w:p w14:paraId="0B8A7515" w14:textId="5AFEA605" w:rsidR="00C45886" w:rsidRPr="0093721B" w:rsidRDefault="004F44B1" w:rsidP="004F44B1">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C27133">
              <w:rPr>
                <w:sz w:val="22"/>
              </w:rPr>
              <w:t xml:space="preserve">$92,624 to AU$101,459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4F44B1">
            <w:pPr>
              <w:pStyle w:val="TableText"/>
              <w:spacing w:before="80" w:after="80"/>
              <w:rPr>
                <w:sz w:val="22"/>
              </w:rPr>
            </w:pPr>
            <w:r w:rsidRPr="0093721B">
              <w:rPr>
                <w:sz w:val="22"/>
              </w:rPr>
              <w:t>Location</w:t>
            </w:r>
            <w:r w:rsidR="00C45886" w:rsidRPr="0093721B">
              <w:rPr>
                <w:sz w:val="22"/>
              </w:rPr>
              <w:t>(s)</w:t>
            </w:r>
          </w:p>
        </w:tc>
        <w:tc>
          <w:tcPr>
            <w:tcW w:w="3555" w:type="pct"/>
          </w:tcPr>
          <w:p w14:paraId="5D9E8ED3" w14:textId="3037A83B" w:rsidR="00926BE4" w:rsidRPr="0093721B" w:rsidRDefault="00E27C2B" w:rsidP="004F44B1">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015DB2">
              <w:rPr>
                <w:sz w:val="22"/>
              </w:rPr>
              <w:t>, Victoria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4F44B1">
            <w:pPr>
              <w:pStyle w:val="TableText"/>
              <w:spacing w:before="80" w:after="80"/>
              <w:rPr>
                <w:sz w:val="22"/>
              </w:rPr>
            </w:pPr>
            <w:r w:rsidRPr="0093721B">
              <w:rPr>
                <w:sz w:val="22"/>
              </w:rPr>
              <w:t>Relocation Assistance</w:t>
            </w:r>
          </w:p>
        </w:tc>
        <w:tc>
          <w:tcPr>
            <w:tcW w:w="3555" w:type="pct"/>
          </w:tcPr>
          <w:p w14:paraId="0F247987" w14:textId="77777777" w:rsidR="00926BE4" w:rsidRPr="0093721B" w:rsidRDefault="00EA62ED" w:rsidP="004F44B1">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4F44B1">
            <w:pPr>
              <w:pStyle w:val="TableText"/>
              <w:spacing w:before="80" w:after="80"/>
              <w:rPr>
                <w:sz w:val="22"/>
              </w:rPr>
            </w:pPr>
            <w:r w:rsidRPr="0093721B">
              <w:rPr>
                <w:sz w:val="22"/>
              </w:rPr>
              <w:t>Applications are open to</w:t>
            </w:r>
          </w:p>
        </w:tc>
        <w:tc>
          <w:tcPr>
            <w:tcW w:w="3555" w:type="pct"/>
          </w:tcPr>
          <w:p w14:paraId="79BEB463" w14:textId="77777777" w:rsidR="00A5730F" w:rsidRDefault="00460824" w:rsidP="004F44B1">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4F44B1">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4F44B1">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4F44B1">
            <w:pPr>
              <w:pStyle w:val="TableText"/>
              <w:spacing w:before="80" w:after="80"/>
              <w:rPr>
                <w:sz w:val="22"/>
              </w:rPr>
            </w:pPr>
            <w:r w:rsidRPr="0093721B">
              <w:rPr>
                <w:sz w:val="22"/>
              </w:rPr>
              <w:t>Position reports to the</w:t>
            </w:r>
          </w:p>
        </w:tc>
        <w:tc>
          <w:tcPr>
            <w:tcW w:w="3555" w:type="pct"/>
          </w:tcPr>
          <w:p w14:paraId="7F8188DF" w14:textId="20637E9D" w:rsidR="00C45886" w:rsidRPr="0093721B" w:rsidRDefault="00E27C2B" w:rsidP="004F44B1">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proofErr w:type="spellStart"/>
            <w:r>
              <w:rPr>
                <w:sz w:val="22"/>
              </w:rPr>
              <w:t>Geometallurgy</w:t>
            </w:r>
            <w:proofErr w:type="spellEnd"/>
            <w:r>
              <w:rPr>
                <w:sz w:val="22"/>
              </w:rPr>
              <w:t xml:space="preserve"> Team Leader</w:t>
            </w:r>
            <w:r w:rsidR="00AD2D31">
              <w:rPr>
                <w:sz w:val="22"/>
              </w:rPr>
              <w:t>, Carbon Steel Materials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4F44B1">
            <w:pPr>
              <w:pStyle w:val="TableText"/>
              <w:spacing w:before="80" w:after="80"/>
              <w:rPr>
                <w:sz w:val="22"/>
              </w:rPr>
            </w:pPr>
            <w:r w:rsidRPr="0093721B">
              <w:rPr>
                <w:sz w:val="22"/>
              </w:rPr>
              <w:t>Client Focus – Internal</w:t>
            </w:r>
          </w:p>
        </w:tc>
        <w:tc>
          <w:tcPr>
            <w:tcW w:w="3555" w:type="pct"/>
          </w:tcPr>
          <w:p w14:paraId="2BFCB108" w14:textId="5391468A" w:rsidR="00926BE4" w:rsidRPr="00E27C2B" w:rsidRDefault="00E27C2B" w:rsidP="004F44B1">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E27C2B">
              <w:rPr>
                <w:sz w:val="22"/>
              </w:rPr>
              <w:t>100%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4F44B1">
            <w:pPr>
              <w:pStyle w:val="TableText"/>
              <w:spacing w:before="80" w:after="80"/>
              <w:rPr>
                <w:sz w:val="22"/>
              </w:rPr>
            </w:pPr>
            <w:r w:rsidRPr="0093721B">
              <w:rPr>
                <w:sz w:val="22"/>
              </w:rPr>
              <w:t>Client Focus – External</w:t>
            </w:r>
          </w:p>
        </w:tc>
        <w:tc>
          <w:tcPr>
            <w:tcW w:w="3555" w:type="pct"/>
          </w:tcPr>
          <w:p w14:paraId="2385F1FC" w14:textId="77777777" w:rsidR="00926BE4" w:rsidRPr="00E27C2B" w:rsidRDefault="00F54F83" w:rsidP="004F44B1">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E27C2B">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4F44B1">
            <w:pPr>
              <w:pStyle w:val="TableText"/>
              <w:spacing w:before="80" w:after="80"/>
              <w:rPr>
                <w:sz w:val="22"/>
              </w:rPr>
            </w:pPr>
            <w:r w:rsidRPr="0093721B">
              <w:rPr>
                <w:sz w:val="22"/>
              </w:rPr>
              <w:t>Number of Direct Reports</w:t>
            </w:r>
          </w:p>
        </w:tc>
        <w:tc>
          <w:tcPr>
            <w:tcW w:w="3555" w:type="pct"/>
          </w:tcPr>
          <w:p w14:paraId="3507BE53" w14:textId="77777777" w:rsidR="00194B1C" w:rsidRPr="00E27C2B" w:rsidRDefault="00F54F83" w:rsidP="004F44B1">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E27C2B">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4F44B1">
            <w:pPr>
              <w:pStyle w:val="TableText"/>
              <w:spacing w:before="80" w:after="80"/>
              <w:rPr>
                <w:sz w:val="22"/>
              </w:rPr>
            </w:pPr>
            <w:r w:rsidRPr="0093721B">
              <w:rPr>
                <w:sz w:val="22"/>
              </w:rPr>
              <w:t>Enquire about this job</w:t>
            </w:r>
          </w:p>
        </w:tc>
        <w:tc>
          <w:tcPr>
            <w:tcW w:w="3555" w:type="pct"/>
          </w:tcPr>
          <w:p w14:paraId="35323DFB" w14:textId="77777777" w:rsidR="00E27C2B" w:rsidRPr="00E27C2B" w:rsidRDefault="00E27C2B" w:rsidP="004F44B1">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E27C2B">
              <w:rPr>
                <w:sz w:val="22"/>
              </w:rPr>
              <w:t>Dr Mark Pownceby</w:t>
            </w:r>
          </w:p>
          <w:p w14:paraId="289A01ED" w14:textId="66036ACE" w:rsidR="00194B1C" w:rsidRPr="0093721B" w:rsidRDefault="004666D3" w:rsidP="004F44B1">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hyperlink r:id="rId11" w:history="1">
              <w:r w:rsidR="004F44B1" w:rsidRPr="00EB5F9E">
                <w:rPr>
                  <w:rStyle w:val="Hyperlink"/>
                  <w:sz w:val="22"/>
                </w:rPr>
                <w:t>Mark.pownceby@csiro.au</w:t>
              </w:r>
            </w:hyperlink>
            <w:r w:rsidR="004F44B1">
              <w:rPr>
                <w:sz w:val="22"/>
              </w:rPr>
              <w:t xml:space="preserve"> </w:t>
            </w:r>
            <w:r w:rsidR="00F54F83" w:rsidRPr="00E27C2B">
              <w:rPr>
                <w:sz w:val="22"/>
              </w:rPr>
              <w:t xml:space="preserve">or phone +61 </w:t>
            </w:r>
            <w:r w:rsidR="00E27C2B" w:rsidRPr="00E27C2B">
              <w:rPr>
                <w:sz w:val="22"/>
              </w:rPr>
              <w:t>3</w:t>
            </w:r>
            <w:r w:rsidR="00F54F83" w:rsidRPr="00E27C2B">
              <w:rPr>
                <w:sz w:val="22"/>
              </w:rPr>
              <w:t xml:space="preserve"> </w:t>
            </w:r>
            <w:r w:rsidR="00E27C2B" w:rsidRPr="00E27C2B">
              <w:rPr>
                <w:sz w:val="22"/>
              </w:rPr>
              <w:t>9545 8820</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4F44B1">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4F44B1">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F44B1">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F44B1">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26481D2D" w14:textId="475CFC09" w:rsidR="00AD2D31" w:rsidRPr="00AD2D31" w:rsidRDefault="00AD2D31" w:rsidP="00AD2D31">
      <w:pPr>
        <w:jc w:val="both"/>
        <w:rPr>
          <w:rFonts w:asciiTheme="minorHAnsi" w:hAnsiTheme="minorHAnsi" w:cstheme="minorBidi"/>
          <w:b/>
          <w:bCs/>
          <w:color w:val="2E2E2E"/>
          <w:sz w:val="26"/>
          <w:szCs w:val="26"/>
        </w:rPr>
      </w:pPr>
      <w:bookmarkStart w:id="2" w:name="_Hlk120265996"/>
      <w:r w:rsidRPr="00AD2D31">
        <w:rPr>
          <w:rFonts w:asciiTheme="minorHAnsi" w:hAnsiTheme="minorHAnsi" w:cstheme="minorBidi"/>
          <w:b/>
          <w:bCs/>
          <w:color w:val="2E2E2E"/>
          <w:sz w:val="26"/>
          <w:szCs w:val="26"/>
        </w:rPr>
        <w:t>Project Description</w:t>
      </w:r>
    </w:p>
    <w:bookmarkEnd w:id="2"/>
    <w:p w14:paraId="0786584C" w14:textId="77777777" w:rsidR="009C3414" w:rsidRPr="009C3414" w:rsidRDefault="009C3414" w:rsidP="00AD2D31">
      <w:pPr>
        <w:jc w:val="both"/>
        <w:rPr>
          <w:rFonts w:asciiTheme="minorHAnsi" w:hAnsiTheme="minorHAnsi" w:cstheme="minorHAnsi"/>
          <w:color w:val="2E2E2E"/>
          <w:szCs w:val="24"/>
        </w:rPr>
      </w:pPr>
      <w:r w:rsidRPr="009C3414">
        <w:rPr>
          <w:rFonts w:asciiTheme="minorHAnsi" w:hAnsiTheme="minorHAnsi" w:cstheme="minorHAnsi"/>
          <w:color w:val="000000" w:themeColor="text1"/>
          <w:szCs w:val="24"/>
        </w:rPr>
        <w:t xml:space="preserve">This novel technology-based project is inspired by critical science challenges associated with the development of </w:t>
      </w:r>
      <w:r w:rsidRPr="009C3414">
        <w:rPr>
          <w:rFonts w:asciiTheme="minorHAnsi" w:hAnsiTheme="minorHAnsi" w:cstheme="minorHAnsi"/>
          <w:i/>
          <w:iCs/>
          <w:color w:val="000000" w:themeColor="text1"/>
          <w:szCs w:val="24"/>
        </w:rPr>
        <w:t>In-Situ Resource Utilisation</w:t>
      </w:r>
      <w:r w:rsidRPr="009C3414">
        <w:rPr>
          <w:rFonts w:asciiTheme="minorHAnsi" w:hAnsiTheme="minorHAnsi" w:cstheme="minorHAnsi"/>
          <w:color w:val="000000" w:themeColor="text1"/>
          <w:szCs w:val="24"/>
        </w:rPr>
        <w:t xml:space="preserve"> (ISRU) capabilities. ISRU is an emerging space resource science that seeks to transform raw resources found in planetary environment into refined materials and consumables (air, water, propellants, building materials) which are essential to </w:t>
      </w:r>
      <w:r w:rsidRPr="009C3414">
        <w:rPr>
          <w:rFonts w:asciiTheme="minorHAnsi" w:hAnsiTheme="minorHAnsi" w:cstheme="minorHAnsi"/>
          <w:color w:val="2E2E2E"/>
          <w:szCs w:val="24"/>
        </w:rPr>
        <w:t xml:space="preserve">support sustained mission activities. </w:t>
      </w:r>
    </w:p>
    <w:p w14:paraId="0B76AB37" w14:textId="77777777" w:rsidR="009C3414" w:rsidRPr="009C3414" w:rsidRDefault="00AD2D31" w:rsidP="009C3414">
      <w:pPr>
        <w:tabs>
          <w:tab w:val="left" w:pos="423"/>
        </w:tabs>
        <w:jc w:val="both"/>
        <w:rPr>
          <w:rFonts w:asciiTheme="minorHAnsi" w:hAnsiTheme="minorHAnsi" w:cstheme="minorBidi"/>
          <w:szCs w:val="24"/>
        </w:rPr>
      </w:pPr>
      <w:r w:rsidRPr="009C3414">
        <w:rPr>
          <w:rFonts w:asciiTheme="minorHAnsi" w:hAnsiTheme="minorHAnsi" w:cstheme="minorBidi"/>
          <w:color w:val="2E2E2E"/>
          <w:szCs w:val="24"/>
        </w:rPr>
        <w:t xml:space="preserve">Significant challenges face the deployment of ISRU in planetary environments.  ISRU is a complex space resource chain that links </w:t>
      </w:r>
      <w:r w:rsidRPr="009C3414">
        <w:rPr>
          <w:rFonts w:asciiTheme="minorHAnsi" w:hAnsiTheme="minorHAnsi" w:cstheme="minorBidi"/>
          <w:szCs w:val="24"/>
        </w:rPr>
        <w:t xml:space="preserve">identification, extraction and processing subsystems and the current overall system technology readiness level is extremely low. Of these key elements, methods for achieving the </w:t>
      </w:r>
      <w:r w:rsidRPr="009C3414">
        <w:rPr>
          <w:rFonts w:asciiTheme="minorHAnsi" w:hAnsiTheme="minorHAnsi" w:cstheme="minorBidi"/>
          <w:i/>
          <w:iCs/>
          <w:szCs w:val="24"/>
        </w:rPr>
        <w:t>resource</w:t>
      </w:r>
      <w:r w:rsidRPr="009C3414">
        <w:rPr>
          <w:rFonts w:asciiTheme="minorHAnsi" w:hAnsiTheme="minorHAnsi" w:cstheme="minorBidi"/>
          <w:szCs w:val="24"/>
        </w:rPr>
        <w:t xml:space="preserve"> </w:t>
      </w:r>
      <w:r w:rsidRPr="009C3414">
        <w:rPr>
          <w:rFonts w:asciiTheme="minorHAnsi" w:hAnsiTheme="minorHAnsi" w:cstheme="minorBidi"/>
          <w:i/>
          <w:iCs/>
          <w:szCs w:val="24"/>
        </w:rPr>
        <w:t>processing</w:t>
      </w:r>
      <w:r w:rsidRPr="009C3414">
        <w:rPr>
          <w:rFonts w:asciiTheme="minorHAnsi" w:hAnsiTheme="minorHAnsi" w:cstheme="minorBidi"/>
          <w:szCs w:val="24"/>
        </w:rPr>
        <w:t xml:space="preserve"> component are least well understood, requiring significant science innovation and development to realize the potential of ISRU.  </w:t>
      </w:r>
    </w:p>
    <w:p w14:paraId="55594EDD" w14:textId="7BF16A5A" w:rsidR="00AD2D31" w:rsidRPr="009C3414" w:rsidRDefault="009C3414" w:rsidP="009C3414">
      <w:pPr>
        <w:tabs>
          <w:tab w:val="left" w:pos="423"/>
        </w:tabs>
        <w:jc w:val="both"/>
        <w:rPr>
          <w:rFonts w:cs="Calibri"/>
          <w:bCs/>
          <w:color w:val="000000" w:themeColor="text1"/>
          <w:szCs w:val="24"/>
        </w:rPr>
      </w:pPr>
      <w:r w:rsidRPr="009C3414">
        <w:rPr>
          <w:rFonts w:eastAsia="Times New Roman" w:cs="Calibri"/>
          <w:iCs/>
          <w:color w:val="000000" w:themeColor="text1"/>
          <w:szCs w:val="24"/>
        </w:rPr>
        <w:t>The project will develop in-place metal extraction technologies that will allow long-term exploration missions on Mars to take advantage of indigenous resources.</w:t>
      </w:r>
      <w:r w:rsidRPr="009C3414">
        <w:rPr>
          <w:rFonts w:cs="Calibri"/>
          <w:bCs/>
          <w:color w:val="000000" w:themeColor="text1"/>
          <w:szCs w:val="24"/>
        </w:rPr>
        <w:t xml:space="preserve"> </w:t>
      </w:r>
      <w:r w:rsidRPr="009C3414">
        <w:rPr>
          <w:rFonts w:eastAsia="Times New Roman" w:cs="Calibri"/>
          <w:iCs/>
          <w:color w:val="000000" w:themeColor="text1"/>
          <w:szCs w:val="24"/>
        </w:rPr>
        <w:t>The technologies will have direct application to sustainability goals of terrestrial resource industries, being inherently carbon-neutral, focused on renewable energy, and with a strong emphasis on minimal waste.</w:t>
      </w:r>
    </w:p>
    <w:p w14:paraId="241FE752" w14:textId="6D7EC771" w:rsidR="00B50C20" w:rsidRPr="00B50C20" w:rsidRDefault="00B50C20" w:rsidP="00B50C20">
      <w:pPr>
        <w:pStyle w:val="Heading3"/>
      </w:pPr>
      <w:r w:rsidRPr="00B50C20">
        <w:t>Duties and Key Result Areas</w:t>
      </w:r>
    </w:p>
    <w:p w14:paraId="001261E1" w14:textId="7F02C5D3"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th</w:t>
      </w:r>
      <w:r w:rsidR="001918F2">
        <w:rPr>
          <w:szCs w:val="24"/>
        </w:rPr>
        <w:t>e</w:t>
      </w:r>
      <w:r w:rsidR="00443DCD">
        <w:rPr>
          <w:szCs w:val="24"/>
        </w:rPr>
        <w:t xml:space="preserve"> </w:t>
      </w:r>
      <w:r w:rsidRPr="00780FD0">
        <w:rPr>
          <w:szCs w:val="24"/>
        </w:rPr>
        <w:t>CERC Fellow</w:t>
      </w:r>
      <w:r w:rsidR="00443DCD">
        <w:rPr>
          <w:szCs w:val="24"/>
        </w:rPr>
        <w:t xml:space="preserve"> will:</w:t>
      </w:r>
    </w:p>
    <w:p w14:paraId="1FBF30C4" w14:textId="3552BE75" w:rsidR="009C3414" w:rsidRPr="00AD2D31" w:rsidRDefault="009C3414" w:rsidP="009C3414">
      <w:pPr>
        <w:pStyle w:val="ListParagraph"/>
        <w:widowControl w:val="0"/>
        <w:numPr>
          <w:ilvl w:val="0"/>
          <w:numId w:val="34"/>
        </w:numPr>
        <w:autoSpaceDE w:val="0"/>
        <w:autoSpaceDN w:val="0"/>
        <w:spacing w:before="0" w:after="0"/>
        <w:ind w:left="284" w:hanging="284"/>
        <w:contextualSpacing w:val="0"/>
        <w:jc w:val="both"/>
        <w:rPr>
          <w:rFonts w:asciiTheme="minorHAnsi" w:hAnsiTheme="minorHAnsi" w:cstheme="minorBidi"/>
          <w:szCs w:val="24"/>
        </w:rPr>
      </w:pPr>
      <w:r>
        <w:rPr>
          <w:rFonts w:asciiTheme="minorHAnsi" w:hAnsiTheme="minorHAnsi" w:cstheme="minorBidi"/>
          <w:szCs w:val="24"/>
        </w:rPr>
        <w:t>Conduct s</w:t>
      </w:r>
      <w:r w:rsidRPr="00AD2D31">
        <w:rPr>
          <w:rFonts w:asciiTheme="minorHAnsi" w:hAnsiTheme="minorHAnsi" w:cstheme="minorBidi"/>
          <w:szCs w:val="24"/>
        </w:rPr>
        <w:t xml:space="preserve">ystematic thermodynamic modelling to identify optimum process conditions from a wide range of conditions (applicable for both terrestrial and Mars contexts) to produce an iron-rich alloy from Mars soils/regolith raw resources. </w:t>
      </w:r>
    </w:p>
    <w:p w14:paraId="2E5444FC" w14:textId="22BA92D0" w:rsidR="009C3414" w:rsidRPr="00AD2D31" w:rsidRDefault="009C3414" w:rsidP="009C3414">
      <w:pPr>
        <w:pStyle w:val="ListParagraph"/>
        <w:widowControl w:val="0"/>
        <w:numPr>
          <w:ilvl w:val="0"/>
          <w:numId w:val="34"/>
        </w:numPr>
        <w:tabs>
          <w:tab w:val="left" w:pos="0"/>
        </w:tabs>
        <w:autoSpaceDE w:val="0"/>
        <w:autoSpaceDN w:val="0"/>
        <w:spacing w:before="0" w:after="0"/>
        <w:ind w:left="284" w:hanging="284"/>
        <w:contextualSpacing w:val="0"/>
        <w:jc w:val="both"/>
        <w:rPr>
          <w:rFonts w:asciiTheme="minorHAnsi" w:hAnsiTheme="minorHAnsi" w:cstheme="minorBidi"/>
          <w:color w:val="000000" w:themeColor="text1"/>
          <w:szCs w:val="24"/>
        </w:rPr>
      </w:pPr>
      <w:r>
        <w:rPr>
          <w:rFonts w:asciiTheme="minorHAnsi" w:hAnsiTheme="minorHAnsi" w:cstheme="minorHAnsi"/>
          <w:szCs w:val="24"/>
        </w:rPr>
        <w:t>Plan and conduct an e</w:t>
      </w:r>
      <w:r w:rsidRPr="00AD2D31">
        <w:rPr>
          <w:rFonts w:asciiTheme="minorHAnsi" w:hAnsiTheme="minorHAnsi" w:cstheme="minorHAnsi"/>
          <w:szCs w:val="24"/>
        </w:rPr>
        <w:t xml:space="preserve">xperimental study under terrestrial and simulated Mars-like conditions followed by detailed materials characterization studies to demonstrate the feasibility and efficiency of the carbothermic reduction process and metal/alloy production and to provide an understanding of the reaction mechanism/kinetics. </w:t>
      </w:r>
    </w:p>
    <w:p w14:paraId="78657667" w14:textId="4E665F9A" w:rsidR="009C3414" w:rsidRPr="009C3414" w:rsidRDefault="009C3414" w:rsidP="009C3414">
      <w:pPr>
        <w:pStyle w:val="ListParagraph"/>
        <w:numPr>
          <w:ilvl w:val="1"/>
          <w:numId w:val="34"/>
        </w:numPr>
        <w:spacing w:after="60" w:line="240" w:lineRule="auto"/>
        <w:ind w:left="284" w:hanging="284"/>
        <w:contextualSpacing w:val="0"/>
        <w:rPr>
          <w:szCs w:val="24"/>
        </w:rPr>
      </w:pPr>
      <w:r w:rsidRPr="009C3414">
        <w:rPr>
          <w:rFonts w:asciiTheme="minorHAnsi" w:hAnsiTheme="minorHAnsi" w:cstheme="minorBidi"/>
          <w:szCs w:val="24"/>
        </w:rPr>
        <w:lastRenderedPageBreak/>
        <w:t xml:space="preserve">Provide an assessment of co-products development from the silicate-rich residues after carbothermic reduction. This will include proposal and testing of specific materials processing routes such as sintering/melting of the residues to produce potentially useful structural products. The candidate will be expected to research the most suitable </w:t>
      </w:r>
      <w:proofErr w:type="gramStart"/>
      <w:r w:rsidRPr="009C3414">
        <w:rPr>
          <w:rFonts w:asciiTheme="minorHAnsi" w:hAnsiTheme="minorHAnsi" w:cstheme="minorBidi"/>
          <w:szCs w:val="24"/>
        </w:rPr>
        <w:t>work-flow</w:t>
      </w:r>
      <w:proofErr w:type="gramEnd"/>
      <w:r w:rsidRPr="009C3414">
        <w:rPr>
          <w:rFonts w:asciiTheme="minorHAnsi" w:hAnsiTheme="minorHAnsi" w:cstheme="minorBidi"/>
          <w:szCs w:val="24"/>
        </w:rPr>
        <w:t xml:space="preserve"> for the best possible products. </w:t>
      </w:r>
    </w:p>
    <w:p w14:paraId="5C419CF9" w14:textId="2D42D801" w:rsidR="00780FD0" w:rsidRPr="00780FD0" w:rsidRDefault="00780FD0" w:rsidP="009C3414">
      <w:pPr>
        <w:pStyle w:val="ListParagraph"/>
        <w:numPr>
          <w:ilvl w:val="1"/>
          <w:numId w:val="34"/>
        </w:numPr>
        <w:spacing w:after="60" w:line="240" w:lineRule="auto"/>
        <w:ind w:left="284" w:hanging="284"/>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45D8E3F3" w:rsidR="00780FD0" w:rsidRPr="00780FD0" w:rsidRDefault="00780FD0" w:rsidP="009C3414">
      <w:pPr>
        <w:pStyle w:val="ListParagraph"/>
        <w:numPr>
          <w:ilvl w:val="1"/>
          <w:numId w:val="34"/>
        </w:numPr>
        <w:spacing w:before="0" w:after="0" w:line="240" w:lineRule="auto"/>
        <w:ind w:left="284" w:hanging="284"/>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BD6C3B">
        <w:rPr>
          <w:rFonts w:asciiTheme="minorHAnsi" w:hAnsiTheme="minorHAnsi" w:cstheme="minorHAnsi"/>
          <w:szCs w:val="24"/>
        </w:rPr>
        <w:t>.</w:t>
      </w:r>
    </w:p>
    <w:p w14:paraId="35593D19" w14:textId="00C94E99" w:rsidR="00780FD0" w:rsidRPr="00780FD0" w:rsidRDefault="00780FD0" w:rsidP="009C3414">
      <w:pPr>
        <w:pStyle w:val="ListParagraph"/>
        <w:numPr>
          <w:ilvl w:val="1"/>
          <w:numId w:val="34"/>
        </w:numPr>
        <w:spacing w:before="0" w:after="0" w:line="240" w:lineRule="auto"/>
        <w:ind w:left="284" w:hanging="284"/>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BD6C3B">
        <w:rPr>
          <w:rFonts w:asciiTheme="minorHAnsi" w:hAnsiTheme="minorHAnsi" w:cstheme="minorHAnsi"/>
          <w:szCs w:val="24"/>
        </w:rPr>
        <w:t>.</w:t>
      </w:r>
    </w:p>
    <w:p w14:paraId="3B89A6B9" w14:textId="77777777" w:rsidR="00780FD0" w:rsidRPr="00780FD0" w:rsidRDefault="00780FD0" w:rsidP="009C3414">
      <w:pPr>
        <w:pStyle w:val="ListParagraph"/>
        <w:numPr>
          <w:ilvl w:val="1"/>
          <w:numId w:val="34"/>
        </w:numPr>
        <w:spacing w:before="0" w:after="0" w:line="240" w:lineRule="auto"/>
        <w:ind w:left="284" w:hanging="284"/>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3664E4DC" w14:textId="77777777" w:rsidR="00595830" w:rsidRDefault="00780FD0" w:rsidP="009C3414">
      <w:pPr>
        <w:pStyle w:val="ListParagraph"/>
        <w:numPr>
          <w:ilvl w:val="1"/>
          <w:numId w:val="34"/>
        </w:numPr>
        <w:spacing w:before="0" w:after="0" w:line="240" w:lineRule="auto"/>
        <w:ind w:left="284" w:hanging="284"/>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9C3414">
      <w:pPr>
        <w:pStyle w:val="ListParagraph"/>
        <w:numPr>
          <w:ilvl w:val="1"/>
          <w:numId w:val="34"/>
        </w:numPr>
        <w:spacing w:before="0" w:after="0" w:line="240" w:lineRule="auto"/>
        <w:ind w:left="284" w:hanging="284"/>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6D3494">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78FDEC27"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694212">
        <w:rPr>
          <w:rFonts w:asciiTheme="minorHAnsi" w:hAnsiTheme="minorHAnsi" w:cstheme="minorHAnsi"/>
          <w:szCs w:val="24"/>
        </w:rPr>
        <w:t xml:space="preserve">Engineering (Chemical), Metallurgy, Earth </w:t>
      </w:r>
      <w:r w:rsidR="00BD6C3B">
        <w:rPr>
          <w:rFonts w:asciiTheme="minorHAnsi" w:hAnsiTheme="minorHAnsi" w:cstheme="minorHAnsi"/>
          <w:szCs w:val="24"/>
        </w:rPr>
        <w:t xml:space="preserve">and/or Space </w:t>
      </w:r>
      <w:r w:rsidR="00694212">
        <w:rPr>
          <w:rFonts w:asciiTheme="minorHAnsi" w:hAnsiTheme="minorHAnsi" w:cstheme="minorHAnsi"/>
          <w:szCs w:val="24"/>
        </w:rPr>
        <w:t>Sciences</w:t>
      </w:r>
      <w:r w:rsidR="00BD6C3B">
        <w:rPr>
          <w:rFonts w:asciiTheme="minorHAnsi" w:hAnsiTheme="minorHAnsi" w:cstheme="minorHAnsi"/>
          <w:szCs w:val="24"/>
        </w:rPr>
        <w:t>.</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3"/>
    <w:p w14:paraId="5855655F" w14:textId="7653395A" w:rsidR="00360D3C" w:rsidRPr="00B50C20" w:rsidRDefault="00BD6C3B" w:rsidP="00360D3C">
      <w:pPr>
        <w:numPr>
          <w:ilvl w:val="0"/>
          <w:numId w:val="25"/>
        </w:numPr>
        <w:spacing w:before="0" w:after="60" w:line="240" w:lineRule="auto"/>
        <w:rPr>
          <w:rStyle w:val="Emphasis"/>
          <w:rFonts w:cs="Arial"/>
          <w:iCs/>
          <w:szCs w:val="24"/>
        </w:rPr>
      </w:pPr>
      <w:r>
        <w:rPr>
          <w:szCs w:val="24"/>
        </w:rPr>
        <w:t>Experience in thermodynamic modelling of multicomponent systems using commercially available software packages (</w:t>
      </w:r>
      <w:proofErr w:type="spellStart"/>
      <w:r>
        <w:rPr>
          <w:szCs w:val="24"/>
        </w:rPr>
        <w:t>e.g</w:t>
      </w:r>
      <w:proofErr w:type="spellEnd"/>
      <w:r>
        <w:rPr>
          <w:szCs w:val="24"/>
        </w:rPr>
        <w:t xml:space="preserve"> HSC Chemistry, </w:t>
      </w:r>
      <w:proofErr w:type="spellStart"/>
      <w:r>
        <w:rPr>
          <w:szCs w:val="24"/>
        </w:rPr>
        <w:t>FactSage</w:t>
      </w:r>
      <w:proofErr w:type="spellEnd"/>
      <w:r>
        <w:rPr>
          <w:szCs w:val="24"/>
        </w:rPr>
        <w:t>).</w:t>
      </w:r>
    </w:p>
    <w:p w14:paraId="5F1EC57A" w14:textId="3FB5D653" w:rsidR="00360D3C" w:rsidRPr="00B50C20" w:rsidRDefault="00BD6C3B" w:rsidP="00360D3C">
      <w:pPr>
        <w:numPr>
          <w:ilvl w:val="0"/>
          <w:numId w:val="25"/>
        </w:numPr>
        <w:spacing w:before="0" w:after="60" w:line="240" w:lineRule="auto"/>
        <w:rPr>
          <w:iCs/>
          <w:szCs w:val="24"/>
        </w:rPr>
      </w:pPr>
      <w:r>
        <w:rPr>
          <w:szCs w:val="24"/>
        </w:rPr>
        <w:t>Demonstrated hands-on experience designing and conducting complex experimental investigations involving high temperature.</w:t>
      </w:r>
    </w:p>
    <w:p w14:paraId="7F689AD4" w14:textId="548F5112" w:rsidR="007328EE" w:rsidRDefault="007328EE" w:rsidP="007328EE">
      <w:pPr>
        <w:pStyle w:val="ListParagraph"/>
        <w:numPr>
          <w:ilvl w:val="0"/>
          <w:numId w:val="25"/>
        </w:numPr>
        <w:spacing w:before="0" w:after="0" w:line="240" w:lineRule="auto"/>
        <w:contextualSpacing w:val="0"/>
        <w:rPr>
          <w:rFonts w:eastAsia="Times New Roman"/>
          <w:color w:val="auto"/>
          <w:sz w:val="22"/>
        </w:rPr>
      </w:pPr>
      <w:r>
        <w:rPr>
          <w:rFonts w:eastAsia="Times New Roman"/>
        </w:rPr>
        <w:t xml:space="preserve">Experience in process modelling (e.g development of process flowsheet, including mass and energy balance). </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6D3494">
        <w:rPr>
          <w:rFonts w:asciiTheme="majorHAnsi" w:eastAsiaTheme="majorEastAsia" w:hAnsiTheme="majorHAnsi" w:cstheme="majorBidi"/>
          <w:b/>
          <w:color w:val="auto"/>
          <w:sz w:val="24"/>
          <w:szCs w:val="22"/>
        </w:rPr>
        <w:t>Desirable</w:t>
      </w:r>
    </w:p>
    <w:p w14:paraId="2AD225F0" w14:textId="18316926" w:rsidR="00360D3C" w:rsidRPr="00B50C20" w:rsidRDefault="00925B3B" w:rsidP="00360D3C">
      <w:pPr>
        <w:numPr>
          <w:ilvl w:val="0"/>
          <w:numId w:val="26"/>
        </w:numPr>
        <w:spacing w:before="0" w:after="60" w:line="240" w:lineRule="auto"/>
        <w:rPr>
          <w:iCs/>
          <w:szCs w:val="24"/>
        </w:rPr>
      </w:pPr>
      <w:r>
        <w:rPr>
          <w:iCs/>
          <w:szCs w:val="24"/>
        </w:rPr>
        <w:t>A demonstrable interest in space-based research activities.</w:t>
      </w:r>
    </w:p>
    <w:p w14:paraId="5B0624CE" w14:textId="4F555D21" w:rsidR="00360D3C" w:rsidRDefault="00BD6C3B" w:rsidP="00360D3C">
      <w:pPr>
        <w:numPr>
          <w:ilvl w:val="0"/>
          <w:numId w:val="26"/>
        </w:numPr>
        <w:spacing w:before="0" w:after="60" w:line="240" w:lineRule="auto"/>
        <w:rPr>
          <w:iCs/>
          <w:szCs w:val="24"/>
        </w:rPr>
      </w:pPr>
      <w:r>
        <w:rPr>
          <w:iCs/>
          <w:szCs w:val="24"/>
        </w:rPr>
        <w:t>Experience in gathering and interpreting data from a broad range of chemical and mineralogical characterisation analysis techniques such as electron microscopy, x-ray diffraction, bulk chemical analysis.</w:t>
      </w:r>
    </w:p>
    <w:p w14:paraId="18E2950E" w14:textId="395CB1D0" w:rsidR="000333FE" w:rsidRDefault="000333FE" w:rsidP="00360D3C">
      <w:pPr>
        <w:numPr>
          <w:ilvl w:val="0"/>
          <w:numId w:val="26"/>
        </w:numPr>
        <w:spacing w:before="0" w:after="60" w:line="240" w:lineRule="auto"/>
        <w:rPr>
          <w:iCs/>
          <w:szCs w:val="24"/>
        </w:rPr>
      </w:pPr>
      <w:r>
        <w:rPr>
          <w:iCs/>
          <w:szCs w:val="24"/>
        </w:rPr>
        <w:t>E</w:t>
      </w:r>
      <w:r w:rsidR="00863152">
        <w:rPr>
          <w:iCs/>
          <w:szCs w:val="24"/>
        </w:rPr>
        <w:t>x</w:t>
      </w:r>
      <w:r>
        <w:rPr>
          <w:iCs/>
          <w:szCs w:val="24"/>
        </w:rPr>
        <w:t>perien</w:t>
      </w:r>
      <w:r w:rsidR="00863152">
        <w:rPr>
          <w:iCs/>
          <w:szCs w:val="24"/>
        </w:rPr>
        <w:t>ce</w:t>
      </w:r>
      <w:r>
        <w:rPr>
          <w:iCs/>
          <w:szCs w:val="24"/>
        </w:rPr>
        <w:t xml:space="preserve"> in mineral comminution and beneficiation proce</w:t>
      </w:r>
      <w:r w:rsidR="00863152">
        <w:rPr>
          <w:iCs/>
          <w:szCs w:val="24"/>
        </w:rPr>
        <w:t>sses</w:t>
      </w:r>
      <w:r w:rsidR="00454462">
        <w:rPr>
          <w:iCs/>
          <w:szCs w:val="24"/>
        </w:rPr>
        <w:t>.</w:t>
      </w:r>
    </w:p>
    <w:p w14:paraId="1565D6D3" w14:textId="3D67102D" w:rsidR="00820C94" w:rsidRPr="00820C94" w:rsidRDefault="00820C94" w:rsidP="00820C94">
      <w:pPr>
        <w:pStyle w:val="ListParagraph"/>
        <w:numPr>
          <w:ilvl w:val="0"/>
          <w:numId w:val="26"/>
        </w:numPr>
        <w:spacing w:before="0" w:after="0" w:line="240" w:lineRule="auto"/>
        <w:contextualSpacing w:val="0"/>
        <w:rPr>
          <w:rFonts w:eastAsia="Times New Roman"/>
          <w:color w:val="auto"/>
          <w:sz w:val="22"/>
        </w:rPr>
      </w:pPr>
      <w:r>
        <w:rPr>
          <w:rFonts w:eastAsia="Times New Roman"/>
        </w:rPr>
        <w:t>Demonstrated capacity to supervise research postgraduate students</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42102A4A" w:rsidR="00A860D9" w:rsidRDefault="00DC31B3" w:rsidP="005C2DA3">
      <w:bookmarkStart w:id="4" w:name="_Hlk120266331"/>
      <w:r w:rsidRPr="009974A6">
        <w:t xml:space="preserve">To be appointed to this CERC Fellowship role within CSIRO, candidates will be expected to commence employment </w:t>
      </w:r>
      <w:r w:rsidRPr="004F44B1">
        <w:rPr>
          <w:b/>
          <w:bCs/>
        </w:rPr>
        <w:t xml:space="preserve">by </w:t>
      </w:r>
      <w:r w:rsidR="00EE5FA1" w:rsidRPr="004F44B1">
        <w:rPr>
          <w:b/>
          <w:bCs/>
        </w:rPr>
        <w:t>30 June</w:t>
      </w:r>
      <w:r w:rsidR="000752B2" w:rsidRPr="004F44B1">
        <w:rPr>
          <w:b/>
          <w:bCs/>
        </w:rPr>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w:t>
      </w:r>
      <w:r w:rsidR="005C2DA3" w:rsidRPr="005C2DA3">
        <w:lastRenderedPageBreak/>
        <w:t>not been obtained.  If a candidate has submitted, but their PhD has not yet been formally attained, the starting salary will be CSOF4-</w:t>
      </w:r>
      <w:r w:rsidR="00851EF1">
        <w:t xml:space="preserve">1 </w:t>
      </w:r>
      <w:r w:rsidR="004F44B1">
        <w:t>($</w:t>
      </w:r>
      <w:bookmarkStart w:id="5" w:name="_Hlk120178677"/>
      <w:r w:rsidR="004F44B1">
        <w:t>89,680</w:t>
      </w:r>
      <w:bookmarkEnd w:id="5"/>
      <w:r w:rsidR="004F44B1">
        <w:t>)</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bookmarkEnd w:id="4"/>
    <w:p w14:paraId="46CA7AE2" w14:textId="77777777" w:rsidR="00E673A0" w:rsidRPr="003044E2" w:rsidRDefault="00E673A0" w:rsidP="00E673A0">
      <w:pPr>
        <w:pStyle w:val="Boxedheading"/>
      </w:pPr>
      <w:r>
        <w:t>Special Requirements</w:t>
      </w:r>
    </w:p>
    <w:p w14:paraId="4C16DD09" w14:textId="77777777" w:rsidR="003E5564" w:rsidRPr="00FB6486" w:rsidRDefault="003E5564" w:rsidP="009200E3">
      <w:pPr>
        <w:pStyle w:val="Boxedlistbullet"/>
        <w:numPr>
          <w:ilvl w:val="0"/>
          <w:numId w:val="0"/>
        </w:numPr>
        <w:ind w:left="454" w:hanging="227"/>
      </w:pPr>
    </w:p>
    <w:p w14:paraId="50F45C3C" w14:textId="77777777" w:rsidR="003041BD" w:rsidRPr="00FB6486" w:rsidRDefault="003041BD" w:rsidP="003041BD">
      <w:pPr>
        <w:pStyle w:val="Boxedlistbullet"/>
      </w:pPr>
      <w:r w:rsidRPr="00FB6486">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FB6486" w:rsidRDefault="003041BD" w:rsidP="003041BD">
      <w:pPr>
        <w:pStyle w:val="Boxedlistbullet"/>
      </w:pPr>
      <w:r w:rsidRPr="00FB6486">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FB6486">
        <w:t>i.e.</w:t>
      </w:r>
      <w:proofErr w:type="gramEnd"/>
      <w:r w:rsidRPr="00FB6486">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319B662B"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bookmarkStart w:id="6" w:name="_Hlk81837291"/>
      <w:r w:rsidR="004165EB">
        <w:fldChar w:fldCharType="begin"/>
      </w:r>
      <w:r w:rsidR="004165EB">
        <w:instrText xml:space="preserve"> HYPERLINK "https://www.csiro.au/en/Research/MRF" \o "Mineral Resources- CSIRO Website" </w:instrText>
      </w:r>
      <w:r w:rsidR="004165EB">
        <w:fldChar w:fldCharType="separate"/>
      </w:r>
      <w:r w:rsidRPr="00B50C20">
        <w:rPr>
          <w:rStyle w:val="Hyperlink"/>
          <w:rFonts w:cs="Arial"/>
          <w:bCs/>
          <w:szCs w:val="24"/>
        </w:rPr>
        <w:t>Mineral Resources</w:t>
      </w:r>
      <w:r w:rsidR="004165EB">
        <w:rPr>
          <w:rStyle w:val="Hyperlink"/>
          <w:rFonts w:cs="Arial"/>
          <w:bCs/>
          <w:szCs w:val="24"/>
        </w:rPr>
        <w:fldChar w:fldCharType="end"/>
      </w:r>
      <w:bookmarkEnd w:id="6"/>
      <w:r w:rsidR="00416A07">
        <w:rPr>
          <w:rStyle w:val="Hyperlink"/>
          <w:bCs/>
          <w:color w:val="000000"/>
          <w:szCs w:val="24"/>
          <w:u w:val="none"/>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A24E" w14:textId="77777777" w:rsidR="007717FE" w:rsidRDefault="007717FE" w:rsidP="000A377A">
      <w:r>
        <w:separator/>
      </w:r>
    </w:p>
  </w:endnote>
  <w:endnote w:type="continuationSeparator" w:id="0">
    <w:p w14:paraId="699D720A" w14:textId="77777777" w:rsidR="007717FE" w:rsidRDefault="007717FE" w:rsidP="000A377A">
      <w:r>
        <w:continuationSeparator/>
      </w:r>
    </w:p>
  </w:endnote>
  <w:endnote w:type="continuationNotice" w:id="1">
    <w:p w14:paraId="4E66E4AA" w14:textId="77777777" w:rsidR="007717FE" w:rsidRDefault="007717F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FD02" w14:textId="77777777" w:rsidR="007717FE" w:rsidRDefault="007717FE" w:rsidP="000A377A">
      <w:r>
        <w:separator/>
      </w:r>
    </w:p>
  </w:footnote>
  <w:footnote w:type="continuationSeparator" w:id="0">
    <w:p w14:paraId="7D6E341C" w14:textId="77777777" w:rsidR="007717FE" w:rsidRDefault="007717FE" w:rsidP="000A377A">
      <w:r>
        <w:continuationSeparator/>
      </w:r>
    </w:p>
  </w:footnote>
  <w:footnote w:type="continuationNotice" w:id="1">
    <w:p w14:paraId="20A2FEC8" w14:textId="77777777" w:rsidR="007717FE" w:rsidRDefault="007717F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ABA3E03"/>
    <w:multiLevelType w:val="hybridMultilevel"/>
    <w:tmpl w:val="8890A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3C0821"/>
    <w:multiLevelType w:val="hybridMultilevel"/>
    <w:tmpl w:val="3AE266CA"/>
    <w:lvl w:ilvl="0" w:tplc="9DD8FB7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4576AD"/>
    <w:multiLevelType w:val="hybridMultilevel"/>
    <w:tmpl w:val="47A63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A5304A"/>
    <w:multiLevelType w:val="hybridMultilevel"/>
    <w:tmpl w:val="471A47D0"/>
    <w:lvl w:ilvl="0" w:tplc="5344EBFC">
      <w:start w:val="1"/>
      <w:numFmt w:val="decimal"/>
      <w:lvlText w:val="(%1)"/>
      <w:lvlJc w:val="left"/>
      <w:pPr>
        <w:ind w:left="502" w:hanging="360"/>
      </w:pPr>
      <w:rPr>
        <w:rFonts w:asciiTheme="minorHAnsi" w:eastAsia="Arial Unicode MS" w:hAnsiTheme="minorHAnsi" w:cstheme="minorHAnsi"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E46871"/>
    <w:multiLevelType w:val="hybridMultilevel"/>
    <w:tmpl w:val="2D8CD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32"/>
  </w:num>
  <w:num w:numId="15">
    <w:abstractNumId w:val="37"/>
  </w:num>
  <w:num w:numId="16">
    <w:abstractNumId w:val="33"/>
  </w:num>
  <w:num w:numId="17">
    <w:abstractNumId w:val="21"/>
  </w:num>
  <w:num w:numId="18">
    <w:abstractNumId w:val="24"/>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6"/>
  </w:num>
  <w:num w:numId="26">
    <w:abstractNumId w:val="23"/>
  </w:num>
  <w:num w:numId="27">
    <w:abstractNumId w:val="29"/>
  </w:num>
  <w:num w:numId="28">
    <w:abstractNumId w:val="28"/>
  </w:num>
  <w:num w:numId="29">
    <w:abstractNumId w:val="10"/>
  </w:num>
  <w:num w:numId="30">
    <w:abstractNumId w:val="28"/>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4"/>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5"/>
  </w:num>
  <w:num w:numId="42">
    <w:abstractNumId w:val="39"/>
  </w:num>
  <w:num w:numId="43">
    <w:abstractNumId w:val="31"/>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5DB2"/>
    <w:rsid w:val="000166E8"/>
    <w:rsid w:val="000175CC"/>
    <w:rsid w:val="00020528"/>
    <w:rsid w:val="00020EB5"/>
    <w:rsid w:val="00024E64"/>
    <w:rsid w:val="00025950"/>
    <w:rsid w:val="00025A1E"/>
    <w:rsid w:val="00027644"/>
    <w:rsid w:val="000278EE"/>
    <w:rsid w:val="00030712"/>
    <w:rsid w:val="00030F5C"/>
    <w:rsid w:val="0003314B"/>
    <w:rsid w:val="000333FE"/>
    <w:rsid w:val="00034A36"/>
    <w:rsid w:val="00036D29"/>
    <w:rsid w:val="0003716F"/>
    <w:rsid w:val="0004014A"/>
    <w:rsid w:val="000413F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18F2"/>
    <w:rsid w:val="00192012"/>
    <w:rsid w:val="00194B1C"/>
    <w:rsid w:val="00195215"/>
    <w:rsid w:val="00196123"/>
    <w:rsid w:val="00197545"/>
    <w:rsid w:val="00197C7D"/>
    <w:rsid w:val="001A0292"/>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1A57"/>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285A"/>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165EB"/>
    <w:rsid w:val="00416A07"/>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4462"/>
    <w:rsid w:val="00457D8D"/>
    <w:rsid w:val="00460824"/>
    <w:rsid w:val="004666D3"/>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4B1"/>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2DC2"/>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4212"/>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3494"/>
    <w:rsid w:val="006D4802"/>
    <w:rsid w:val="006D49F3"/>
    <w:rsid w:val="006D6467"/>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28EE"/>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17FE"/>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0C94"/>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3152"/>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4A1E"/>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00E3"/>
    <w:rsid w:val="00922173"/>
    <w:rsid w:val="00922D03"/>
    <w:rsid w:val="009234B7"/>
    <w:rsid w:val="00923EAC"/>
    <w:rsid w:val="00924B38"/>
    <w:rsid w:val="00925815"/>
    <w:rsid w:val="00925B3B"/>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3349"/>
    <w:rsid w:val="009C3414"/>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2D31"/>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4BD"/>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C3B"/>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05E"/>
    <w:rsid w:val="00CD3703"/>
    <w:rsid w:val="00CD6197"/>
    <w:rsid w:val="00CE2717"/>
    <w:rsid w:val="00CE38C8"/>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2FEB"/>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C2B"/>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486"/>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6509731">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0166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pownceby@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23EC3"/>
    <w:rsid w:val="00064278"/>
    <w:rsid w:val="000A29A5"/>
    <w:rsid w:val="000D4566"/>
    <w:rsid w:val="000F1BCB"/>
    <w:rsid w:val="00153595"/>
    <w:rsid w:val="001561B4"/>
    <w:rsid w:val="0019205C"/>
    <w:rsid w:val="001C2421"/>
    <w:rsid w:val="003C6F9C"/>
    <w:rsid w:val="00414F94"/>
    <w:rsid w:val="00463F34"/>
    <w:rsid w:val="00562193"/>
    <w:rsid w:val="005C3C8F"/>
    <w:rsid w:val="0063685B"/>
    <w:rsid w:val="006849B7"/>
    <w:rsid w:val="007C7613"/>
    <w:rsid w:val="0082379D"/>
    <w:rsid w:val="0083056E"/>
    <w:rsid w:val="0083493E"/>
    <w:rsid w:val="00875004"/>
    <w:rsid w:val="008C16A4"/>
    <w:rsid w:val="00945B4A"/>
    <w:rsid w:val="009923AE"/>
    <w:rsid w:val="00B36C21"/>
    <w:rsid w:val="00C3250C"/>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16</TotalTime>
  <Pages>5</Pages>
  <Words>1613</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12129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3</cp:revision>
  <cp:lastPrinted>2012-02-02T00:02:00Z</cp:lastPrinted>
  <dcterms:created xsi:type="dcterms:W3CDTF">2022-11-25T00:01:00Z</dcterms:created>
  <dcterms:modified xsi:type="dcterms:W3CDTF">2022-12-07T05:35:00Z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