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923" w:type="dxa"/>
        <w:tblInd w:w="0" w:type="dxa"/>
        <w:tblLook w:val="00A0" w:firstRow="1" w:lastRow="0" w:firstColumn="1" w:lastColumn="0" w:noHBand="0" w:noVBand="0"/>
      </w:tblPr>
      <w:tblGrid>
        <w:gridCol w:w="2550"/>
        <w:gridCol w:w="7373"/>
      </w:tblGrid>
      <w:tr w:rsidR="00452FD5" w:rsidRPr="0093721B" w14:paraId="72509608" w14:textId="77777777" w:rsidTr="00365B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B8EC5E" w14:textId="77777777" w:rsidR="00452FD5" w:rsidRPr="0093721B" w:rsidRDefault="00452FD5" w:rsidP="00CB4639">
            <w:pPr>
              <w:pStyle w:val="ColumnHeading"/>
              <w:spacing w:before="0" w:line="240" w:lineRule="auto"/>
              <w:rPr>
                <w:sz w:val="22"/>
              </w:rPr>
            </w:pPr>
            <w:r w:rsidRPr="0093721B">
              <w:rPr>
                <w:sz w:val="22"/>
              </w:rPr>
              <w:t>The following information is for applicants</w:t>
            </w:r>
          </w:p>
        </w:tc>
      </w:tr>
      <w:tr w:rsidR="00746E77" w:rsidRPr="0093721B" w14:paraId="6F505400" w14:textId="77777777" w:rsidTr="00365BD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1898A07A" w14:textId="77777777" w:rsidR="00746E77" w:rsidRPr="0093721B" w:rsidRDefault="00746E77" w:rsidP="00CB4639">
            <w:pPr>
              <w:pStyle w:val="TableText"/>
              <w:spacing w:before="0" w:after="0" w:line="240" w:lineRule="auto"/>
              <w:rPr>
                <w:sz w:val="22"/>
              </w:rPr>
            </w:pPr>
            <w:r w:rsidRPr="0093721B">
              <w:rPr>
                <w:sz w:val="22"/>
              </w:rPr>
              <w:t>Advertised Job Title</w:t>
            </w:r>
          </w:p>
        </w:tc>
        <w:tc>
          <w:tcPr>
            <w:tcW w:w="3715" w:type="pct"/>
            <w:vAlign w:val="center"/>
          </w:tcPr>
          <w:p w14:paraId="32512DA1" w14:textId="476844BC" w:rsidR="00746E77" w:rsidRPr="00661471" w:rsidRDefault="00365BD5" w:rsidP="00CB4639">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0159159"/>
            <w:r w:rsidRPr="00661471">
              <w:rPr>
                <w:rFonts w:asciiTheme="minorHAnsi" w:hAnsiTheme="minorHAnsi" w:cstheme="minorHAnsi"/>
                <w:sz w:val="22"/>
              </w:rPr>
              <w:t xml:space="preserve">Senior Curator - </w:t>
            </w:r>
            <w:r w:rsidR="00746E77" w:rsidRPr="00661471">
              <w:rPr>
                <w:rFonts w:asciiTheme="minorHAnsi" w:hAnsiTheme="minorHAnsi" w:cstheme="minorHAnsi"/>
                <w:sz w:val="22"/>
              </w:rPr>
              <w:t xml:space="preserve">Australian National Insect Collection (ANIC) </w:t>
            </w:r>
            <w:bookmarkEnd w:id="1"/>
          </w:p>
        </w:tc>
      </w:tr>
      <w:tr w:rsidR="00CC201B" w:rsidRPr="0093721B" w14:paraId="7FC62E02" w14:textId="77777777" w:rsidTr="00365BD5">
        <w:trPr>
          <w:trHeight w:val="337"/>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7B36E05" w14:textId="77777777" w:rsidR="00CC201B" w:rsidRPr="0093721B" w:rsidRDefault="00BB763A" w:rsidP="00CB4639">
            <w:pPr>
              <w:pStyle w:val="TableText"/>
              <w:spacing w:before="0" w:after="0" w:line="240" w:lineRule="auto"/>
              <w:rPr>
                <w:sz w:val="22"/>
              </w:rPr>
            </w:pPr>
            <w:r w:rsidRPr="0093721B">
              <w:rPr>
                <w:sz w:val="22"/>
              </w:rPr>
              <w:t>Job Reference</w:t>
            </w:r>
          </w:p>
        </w:tc>
        <w:tc>
          <w:tcPr>
            <w:tcW w:w="3715" w:type="pct"/>
            <w:vAlign w:val="center"/>
          </w:tcPr>
          <w:p w14:paraId="3990B6EB" w14:textId="475FC23F" w:rsidR="00CC201B" w:rsidRPr="0093721B" w:rsidRDefault="00746E77" w:rsidP="00CB4639">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83487</w:t>
            </w:r>
          </w:p>
        </w:tc>
      </w:tr>
      <w:tr w:rsidR="000E571B" w:rsidRPr="0093721B" w14:paraId="3261D188"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0DFFE5B" w14:textId="77777777" w:rsidR="000E571B" w:rsidRPr="0093721B" w:rsidRDefault="000E571B" w:rsidP="00CB4639">
            <w:pPr>
              <w:pStyle w:val="TableText"/>
              <w:spacing w:before="0" w:after="0" w:line="240" w:lineRule="auto"/>
              <w:rPr>
                <w:sz w:val="22"/>
              </w:rPr>
            </w:pPr>
            <w:r w:rsidRPr="0093721B">
              <w:rPr>
                <w:sz w:val="22"/>
              </w:rPr>
              <w:t>Tenure</w:t>
            </w:r>
          </w:p>
        </w:tc>
        <w:tc>
          <w:tcPr>
            <w:tcW w:w="3715" w:type="pct"/>
            <w:vAlign w:val="center"/>
          </w:tcPr>
          <w:p w14:paraId="66B1143A" w14:textId="1F94ED7D" w:rsidR="000E571B" w:rsidRPr="0093721B" w:rsidRDefault="00746E77"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tc>
      </w:tr>
      <w:tr w:rsidR="000E571B" w:rsidRPr="0093721B" w14:paraId="25364540" w14:textId="77777777" w:rsidTr="00365BD5">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6DB02DCA" w14:textId="77777777" w:rsidR="000E571B" w:rsidRPr="0093721B" w:rsidRDefault="000E571B" w:rsidP="00CB4639">
            <w:pPr>
              <w:pStyle w:val="TableText"/>
              <w:spacing w:before="0" w:after="0" w:line="240" w:lineRule="auto"/>
              <w:rPr>
                <w:sz w:val="22"/>
              </w:rPr>
            </w:pPr>
            <w:r w:rsidRPr="0093721B">
              <w:rPr>
                <w:sz w:val="22"/>
              </w:rPr>
              <w:t>Salary Range</w:t>
            </w:r>
          </w:p>
        </w:tc>
        <w:tc>
          <w:tcPr>
            <w:tcW w:w="3715" w:type="pct"/>
            <w:vAlign w:val="center"/>
          </w:tcPr>
          <w:p w14:paraId="1AD980FE" w14:textId="785EE7D6" w:rsidR="000E571B" w:rsidRPr="0093721B" w:rsidRDefault="00746E77" w:rsidP="00CB463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0159277"/>
            <w:r w:rsidRPr="00746E77">
              <w:rPr>
                <w:sz w:val="22"/>
              </w:rPr>
              <w:t>AU$87</w:t>
            </w:r>
            <w:r w:rsidR="00365BD5">
              <w:rPr>
                <w:sz w:val="22"/>
              </w:rPr>
              <w:t>k</w:t>
            </w:r>
            <w:r w:rsidRPr="00746E77">
              <w:rPr>
                <w:sz w:val="22"/>
              </w:rPr>
              <w:t xml:space="preserve"> to AU$98</w:t>
            </w:r>
            <w:r w:rsidR="00365BD5">
              <w:rPr>
                <w:sz w:val="22"/>
              </w:rPr>
              <w:t>k</w:t>
            </w:r>
            <w:r w:rsidRPr="00746E77">
              <w:rPr>
                <w:sz w:val="22"/>
              </w:rPr>
              <w:t xml:space="preserve"> </w:t>
            </w:r>
            <w:r w:rsidR="001B717C">
              <w:rPr>
                <w:sz w:val="22"/>
              </w:rPr>
              <w:t>per annum,</w:t>
            </w:r>
            <w:r w:rsidRPr="00746E77">
              <w:rPr>
                <w:sz w:val="22"/>
              </w:rPr>
              <w:t xml:space="preserve"> </w:t>
            </w:r>
            <w:r>
              <w:rPr>
                <w:sz w:val="22"/>
              </w:rPr>
              <w:t>plus</w:t>
            </w:r>
            <w:r w:rsidRPr="00746E77">
              <w:rPr>
                <w:sz w:val="22"/>
              </w:rPr>
              <w:t xml:space="preserve"> up to 15.4% superannuation</w:t>
            </w:r>
            <w:bookmarkEnd w:id="2"/>
          </w:p>
        </w:tc>
      </w:tr>
      <w:tr w:rsidR="00926BE4" w:rsidRPr="0093721B" w14:paraId="0E60D269"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2E0B6BD6" w14:textId="77777777" w:rsidR="00926BE4" w:rsidRPr="0093721B" w:rsidRDefault="00926BE4" w:rsidP="00CB4639">
            <w:pPr>
              <w:pStyle w:val="TableText"/>
              <w:spacing w:before="0" w:after="0" w:line="240" w:lineRule="auto"/>
              <w:rPr>
                <w:sz w:val="22"/>
              </w:rPr>
            </w:pPr>
            <w:r w:rsidRPr="0093721B">
              <w:rPr>
                <w:sz w:val="22"/>
              </w:rPr>
              <w:t>Location</w:t>
            </w:r>
            <w:r w:rsidR="00C45886" w:rsidRPr="0093721B">
              <w:rPr>
                <w:sz w:val="22"/>
              </w:rPr>
              <w:t>(s)</w:t>
            </w:r>
          </w:p>
        </w:tc>
        <w:tc>
          <w:tcPr>
            <w:tcW w:w="3715" w:type="pct"/>
            <w:vAlign w:val="center"/>
          </w:tcPr>
          <w:p w14:paraId="0734C471" w14:textId="4FAE18CB" w:rsidR="00926BE4" w:rsidRPr="0093721B" w:rsidRDefault="00746E77"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358AA916" w14:textId="77777777" w:rsidTr="00365BD5">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3374B1D4" w14:textId="77777777" w:rsidR="00926BE4" w:rsidRPr="0093721B" w:rsidRDefault="00926BE4" w:rsidP="00CB4639">
            <w:pPr>
              <w:pStyle w:val="TableText"/>
              <w:spacing w:before="0" w:after="0" w:line="240" w:lineRule="auto"/>
              <w:rPr>
                <w:sz w:val="22"/>
              </w:rPr>
            </w:pPr>
            <w:r w:rsidRPr="0093721B">
              <w:rPr>
                <w:sz w:val="22"/>
              </w:rPr>
              <w:t>Relocation Assistance</w:t>
            </w:r>
          </w:p>
        </w:tc>
        <w:tc>
          <w:tcPr>
            <w:tcW w:w="3715" w:type="pct"/>
            <w:vAlign w:val="center"/>
          </w:tcPr>
          <w:p w14:paraId="1ED6E7E3" w14:textId="77777777" w:rsidR="00926BE4" w:rsidRPr="0093721B" w:rsidRDefault="00EA62ED" w:rsidP="00CB463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23857E9F" w14:textId="77777777" w:rsidR="00926BE4" w:rsidRPr="0093721B" w:rsidRDefault="00926BE4" w:rsidP="00CB4639">
            <w:pPr>
              <w:pStyle w:val="TableText"/>
              <w:spacing w:before="0" w:after="0" w:line="240" w:lineRule="auto"/>
              <w:rPr>
                <w:sz w:val="22"/>
              </w:rPr>
            </w:pPr>
            <w:r w:rsidRPr="0093721B">
              <w:rPr>
                <w:sz w:val="22"/>
              </w:rPr>
              <w:t>Applications are open to</w:t>
            </w:r>
          </w:p>
        </w:tc>
        <w:tc>
          <w:tcPr>
            <w:tcW w:w="3715" w:type="pct"/>
            <w:vAlign w:val="center"/>
          </w:tcPr>
          <w:p w14:paraId="30FA943A" w14:textId="77777777" w:rsidR="00DF21D0" w:rsidRPr="00DF21D0" w:rsidRDefault="00DF21D0" w:rsidP="00CB4639">
            <w:pPr>
              <w:pStyle w:val="TableBullet"/>
              <w:numPr>
                <w:ilvl w:val="0"/>
                <w:numId w:val="31"/>
              </w:numPr>
              <w:spacing w:before="0" w:after="0" w:line="240" w:lineRule="auto"/>
              <w:ind w:left="335" w:hanging="284"/>
              <w:cnfStyle w:val="000000100000" w:firstRow="0" w:lastRow="0" w:firstColumn="0" w:lastColumn="0" w:oddVBand="0" w:evenVBand="0" w:oddHBand="1" w:evenHBand="0" w:firstRowFirstColumn="0" w:firstRowLastColumn="0" w:lastRowFirstColumn="0" w:lastRowLastColumn="0"/>
              <w:rPr>
                <w:sz w:val="22"/>
              </w:rPr>
            </w:pPr>
            <w:bookmarkStart w:id="3" w:name="_Hlk100159362"/>
            <w:r w:rsidRPr="00DF21D0">
              <w:rPr>
                <w:sz w:val="22"/>
              </w:rPr>
              <w:t>Australian Citizens and Permanent Residents</w:t>
            </w:r>
          </w:p>
          <w:p w14:paraId="18153330" w14:textId="77777777" w:rsidR="00DF21D0" w:rsidRPr="00DF21D0" w:rsidRDefault="00DF21D0" w:rsidP="00CB4639">
            <w:pPr>
              <w:pStyle w:val="TableBullet"/>
              <w:numPr>
                <w:ilvl w:val="0"/>
                <w:numId w:val="31"/>
              </w:numPr>
              <w:spacing w:before="0" w:after="0" w:line="240" w:lineRule="auto"/>
              <w:ind w:left="335" w:hanging="284"/>
              <w:cnfStyle w:val="000000100000" w:firstRow="0" w:lastRow="0" w:firstColumn="0" w:lastColumn="0" w:oddVBand="0" w:evenVBand="0" w:oddHBand="1" w:evenHBand="0" w:firstRowFirstColumn="0" w:firstRowLastColumn="0" w:lastRowFirstColumn="0" w:lastRowLastColumn="0"/>
              <w:rPr>
                <w:sz w:val="22"/>
              </w:rPr>
            </w:pPr>
            <w:r w:rsidRPr="00DF21D0">
              <w:rPr>
                <w:sz w:val="22"/>
              </w:rPr>
              <w:t>New Zealand Citizens</w:t>
            </w:r>
          </w:p>
          <w:p w14:paraId="2C3748B6" w14:textId="03CDFD71" w:rsidR="00926BE4" w:rsidRPr="0093721B" w:rsidRDefault="00DF21D0" w:rsidP="00CB4639">
            <w:pPr>
              <w:pStyle w:val="TableBullet"/>
              <w:numPr>
                <w:ilvl w:val="0"/>
                <w:numId w:val="31"/>
              </w:numPr>
              <w:spacing w:before="0" w:after="0" w:line="240" w:lineRule="auto"/>
              <w:ind w:left="335" w:hanging="284"/>
              <w:cnfStyle w:val="000000100000" w:firstRow="0" w:lastRow="0" w:firstColumn="0" w:lastColumn="0" w:oddVBand="0" w:evenVBand="0" w:oddHBand="1" w:evenHBand="0" w:firstRowFirstColumn="0" w:firstRowLastColumn="0" w:lastRowFirstColumn="0" w:lastRowLastColumn="0"/>
              <w:rPr>
                <w:sz w:val="22"/>
              </w:rPr>
            </w:pPr>
            <w:r w:rsidRPr="00DF21D0">
              <w:rPr>
                <w:sz w:val="22"/>
              </w:rPr>
              <w:t xml:space="preserve">Australian temporary residents with the right to work for the expected duration of the term (at least to end of </w:t>
            </w:r>
            <w:r w:rsidR="00661471">
              <w:rPr>
                <w:sz w:val="22"/>
              </w:rPr>
              <w:t>June</w:t>
            </w:r>
            <w:r w:rsidRPr="00DF21D0">
              <w:rPr>
                <w:sz w:val="22"/>
              </w:rPr>
              <w:t>, 2025), with no requirement for sponsorship.</w:t>
            </w:r>
            <w:bookmarkEnd w:id="3"/>
          </w:p>
        </w:tc>
      </w:tr>
      <w:tr w:rsidR="00C45886" w:rsidRPr="0093721B" w14:paraId="3641316A" w14:textId="77777777" w:rsidTr="00365BD5">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2A9B4E73" w14:textId="77777777" w:rsidR="00C45886" w:rsidRPr="0093721B" w:rsidRDefault="00C45886" w:rsidP="00CB4639">
            <w:pPr>
              <w:pStyle w:val="TableText"/>
              <w:spacing w:before="0" w:after="0" w:line="240" w:lineRule="auto"/>
              <w:rPr>
                <w:sz w:val="22"/>
              </w:rPr>
            </w:pPr>
            <w:r w:rsidRPr="0093721B">
              <w:rPr>
                <w:sz w:val="22"/>
              </w:rPr>
              <w:t>Position reports to the</w:t>
            </w:r>
          </w:p>
        </w:tc>
        <w:tc>
          <w:tcPr>
            <w:tcW w:w="3715" w:type="pct"/>
            <w:vAlign w:val="center"/>
          </w:tcPr>
          <w:p w14:paraId="231D4DDF" w14:textId="2D1E5662" w:rsidR="00C45886" w:rsidRPr="0093721B" w:rsidRDefault="00DF21D0" w:rsidP="00CB463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ANIC Collection Manager</w:t>
            </w:r>
          </w:p>
        </w:tc>
      </w:tr>
      <w:tr w:rsidR="00926BE4" w:rsidRPr="0093721B" w14:paraId="6CF7BF45"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E117B55" w14:textId="77777777" w:rsidR="00926BE4" w:rsidRPr="0093721B" w:rsidRDefault="00926BE4" w:rsidP="00CB4639">
            <w:pPr>
              <w:pStyle w:val="TableText"/>
              <w:spacing w:before="0" w:after="0" w:line="240" w:lineRule="auto"/>
              <w:rPr>
                <w:sz w:val="22"/>
              </w:rPr>
            </w:pPr>
            <w:r w:rsidRPr="0093721B">
              <w:rPr>
                <w:sz w:val="22"/>
              </w:rPr>
              <w:t>Client Focus – Internal</w:t>
            </w:r>
          </w:p>
        </w:tc>
        <w:tc>
          <w:tcPr>
            <w:tcW w:w="3715" w:type="pct"/>
            <w:vAlign w:val="center"/>
          </w:tcPr>
          <w:p w14:paraId="7FB5652F" w14:textId="051DDF4E" w:rsidR="00926BE4" w:rsidRPr="0093721B" w:rsidRDefault="00DF21D0"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76D632EE" w14:textId="77777777" w:rsidTr="00365BD5">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771BC5D" w14:textId="77777777" w:rsidR="00926BE4" w:rsidRPr="0093721B" w:rsidRDefault="00926BE4" w:rsidP="00CB4639">
            <w:pPr>
              <w:pStyle w:val="TableText"/>
              <w:spacing w:before="0" w:after="0" w:line="240" w:lineRule="auto"/>
              <w:rPr>
                <w:sz w:val="22"/>
              </w:rPr>
            </w:pPr>
            <w:r w:rsidRPr="0093721B">
              <w:rPr>
                <w:sz w:val="22"/>
              </w:rPr>
              <w:t>Client Focus – External</w:t>
            </w:r>
          </w:p>
        </w:tc>
        <w:tc>
          <w:tcPr>
            <w:tcW w:w="3715" w:type="pct"/>
            <w:vAlign w:val="center"/>
          </w:tcPr>
          <w:p w14:paraId="61543731" w14:textId="77777777" w:rsidR="00926BE4" w:rsidRPr="00DF21D0" w:rsidRDefault="00F54F83" w:rsidP="00CB463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F21D0">
              <w:rPr>
                <w:sz w:val="22"/>
              </w:rPr>
              <w:t>0%</w:t>
            </w:r>
          </w:p>
        </w:tc>
      </w:tr>
      <w:tr w:rsidR="00194B1C" w:rsidRPr="0093721B" w14:paraId="0B784B95"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126CD664" w14:textId="77777777" w:rsidR="00194B1C" w:rsidRPr="0093721B" w:rsidRDefault="00C45886" w:rsidP="00CB4639">
            <w:pPr>
              <w:pStyle w:val="TableText"/>
              <w:spacing w:before="0" w:after="0" w:line="240" w:lineRule="auto"/>
              <w:rPr>
                <w:sz w:val="22"/>
              </w:rPr>
            </w:pPr>
            <w:r w:rsidRPr="0093721B">
              <w:rPr>
                <w:sz w:val="22"/>
              </w:rPr>
              <w:t>Number of Direct Reports</w:t>
            </w:r>
          </w:p>
        </w:tc>
        <w:tc>
          <w:tcPr>
            <w:tcW w:w="3715" w:type="pct"/>
            <w:vAlign w:val="center"/>
          </w:tcPr>
          <w:p w14:paraId="74696C9A" w14:textId="77777777" w:rsidR="00194B1C" w:rsidRPr="00DF21D0" w:rsidRDefault="00F54F83"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F21D0">
              <w:rPr>
                <w:sz w:val="22"/>
              </w:rPr>
              <w:t>0</w:t>
            </w:r>
          </w:p>
        </w:tc>
      </w:tr>
      <w:tr w:rsidR="00194B1C" w:rsidRPr="0093721B" w14:paraId="78D433C0" w14:textId="77777777" w:rsidTr="00365BD5">
        <w:trPr>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20F83B84" w14:textId="77777777" w:rsidR="00194B1C" w:rsidRPr="0093721B" w:rsidRDefault="00C45886" w:rsidP="00CB4639">
            <w:pPr>
              <w:pStyle w:val="TableText"/>
              <w:spacing w:before="0" w:after="0" w:line="240" w:lineRule="auto"/>
              <w:rPr>
                <w:sz w:val="22"/>
              </w:rPr>
            </w:pPr>
            <w:r w:rsidRPr="0093721B">
              <w:rPr>
                <w:sz w:val="22"/>
              </w:rPr>
              <w:t>Enquire about this job</w:t>
            </w:r>
          </w:p>
        </w:tc>
        <w:tc>
          <w:tcPr>
            <w:tcW w:w="3715" w:type="pct"/>
            <w:vAlign w:val="center"/>
          </w:tcPr>
          <w:p w14:paraId="6E100D1E" w14:textId="14B4F93F" w:rsidR="00194B1C" w:rsidRPr="0093721B" w:rsidRDefault="00DF21D0" w:rsidP="00CB463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David Yeates via email: </w:t>
            </w:r>
            <w:hyperlink r:id="rId11" w:history="1">
              <w:r w:rsidR="00D41DDC" w:rsidRPr="003A52F3">
                <w:rPr>
                  <w:rStyle w:val="Hyperlink"/>
                  <w:sz w:val="22"/>
                </w:rPr>
                <w:t>David.Yeates@csiro.au</w:t>
              </w:r>
            </w:hyperlink>
            <w:r w:rsidR="00D41DDC">
              <w:rPr>
                <w:sz w:val="22"/>
              </w:rPr>
              <w:t xml:space="preserve"> </w:t>
            </w:r>
          </w:p>
        </w:tc>
      </w:tr>
      <w:tr w:rsidR="00194B1C" w:rsidRPr="0093721B" w14:paraId="5FBB65F6" w14:textId="77777777" w:rsidTr="00365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5" w:type="pct"/>
            <w:vAlign w:val="center"/>
          </w:tcPr>
          <w:p w14:paraId="7FD256B0" w14:textId="77777777" w:rsidR="00194B1C" w:rsidRPr="0093721B" w:rsidRDefault="00C45886" w:rsidP="00CB4639">
            <w:pPr>
              <w:pStyle w:val="TableText"/>
              <w:spacing w:before="0" w:after="0" w:line="240" w:lineRule="auto"/>
              <w:rPr>
                <w:sz w:val="22"/>
              </w:rPr>
            </w:pPr>
            <w:r w:rsidRPr="0093721B">
              <w:rPr>
                <w:sz w:val="22"/>
              </w:rPr>
              <w:t>How to apply</w:t>
            </w:r>
          </w:p>
        </w:tc>
        <w:tc>
          <w:tcPr>
            <w:tcW w:w="3715" w:type="pct"/>
            <w:vAlign w:val="center"/>
          </w:tcPr>
          <w:p w14:paraId="4354AD93" w14:textId="77777777" w:rsidR="00F54F83" w:rsidRPr="0093721B" w:rsidRDefault="00F54F83"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CB463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CB4639">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41DDC">
      <w:pPr>
        <w:widowControl w:val="0"/>
        <w:spacing w:before="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D41DDC">
      <w:pPr>
        <w:pStyle w:val="Heading3"/>
        <w:spacing w:before="0" w:after="120"/>
      </w:pPr>
      <w:r>
        <w:t>Role Overview</w:t>
      </w:r>
    </w:p>
    <w:p w14:paraId="52E28BE8" w14:textId="703BA33D" w:rsidR="00DF21D0" w:rsidRDefault="00DF21D0" w:rsidP="00DF21D0">
      <w:pPr>
        <w:pStyle w:val="BodyText"/>
      </w:pPr>
      <w:bookmarkStart w:id="4" w:name="_Hlk100159499"/>
      <w:bookmarkStart w:id="5" w:name="_Toc341085720"/>
      <w:r>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w:t>
      </w:r>
      <w:r w:rsidR="00E26D65">
        <w:t>The Senior Curator</w:t>
      </w:r>
      <w:r>
        <w:t xml:space="preserve"> is one of several </w:t>
      </w:r>
      <w:r w:rsidR="007C70EC">
        <w:t>t</w:t>
      </w:r>
      <w:r>
        <w:t xml:space="preserve">echnical positions in </w:t>
      </w:r>
      <w:r w:rsidR="00CB4639">
        <w:t>the Australian National Insect Collection (</w:t>
      </w:r>
      <w:r>
        <w:t>ANIC</w:t>
      </w:r>
      <w:r w:rsidR="00CB4639">
        <w:t>)</w:t>
      </w:r>
      <w:r>
        <w:t xml:space="preserve"> that are primarily responsible for the curation and management of the collection.  As part of the curatorial team and reporting to the Collection Manager, this position audits the 19,000 primary type specimens of Australian invertebrates in ANIC, and makes them available to the Digitisation Team for databasing and imaging. </w:t>
      </w:r>
      <w:bookmarkStart w:id="6" w:name="_Hlk100231270"/>
      <w:r w:rsidR="00435FA3" w:rsidRPr="00157D4E">
        <w:t>Subject to funding, there may be an option for extending the term of this role in the future.</w:t>
      </w:r>
      <w:bookmarkEnd w:id="6"/>
    </w:p>
    <w:p w14:paraId="1D6DA558" w14:textId="759D7DFE" w:rsidR="00CB4639" w:rsidRDefault="00CB4639" w:rsidP="00DF21D0">
      <w:pPr>
        <w:pStyle w:val="BodyText"/>
      </w:pPr>
      <w:r>
        <w:lastRenderedPageBreak/>
        <w:t>Key responsibilities</w:t>
      </w:r>
      <w:r w:rsidR="00DF21D0">
        <w:t xml:space="preserve"> </w:t>
      </w:r>
      <w:r w:rsidR="00E26D65">
        <w:t xml:space="preserve">of the Senior Curator </w:t>
      </w:r>
      <w:r w:rsidR="007C70EC">
        <w:t>position</w:t>
      </w:r>
      <w:r w:rsidR="00E26D65">
        <w:t xml:space="preserve"> </w:t>
      </w:r>
      <w:r w:rsidR="00DF21D0">
        <w:t>are</w:t>
      </w:r>
      <w:r>
        <w:t xml:space="preserve"> related to</w:t>
      </w:r>
      <w:r w:rsidR="00DF21D0">
        <w:t xml:space="preserve"> the identification and auditing of ANIC primary types.  In many cases this work will require the guidance of relevant </w:t>
      </w:r>
      <w:r>
        <w:t>r</w:t>
      </w:r>
      <w:r w:rsidR="00DF21D0">
        <w:t xml:space="preserve">esearch </w:t>
      </w:r>
      <w:r>
        <w:t>s</w:t>
      </w:r>
      <w:r w:rsidR="00DF21D0">
        <w:t xml:space="preserve">cientists and </w:t>
      </w:r>
      <w:r>
        <w:t xml:space="preserve">the </w:t>
      </w:r>
      <w:r w:rsidR="00DF21D0">
        <w:t>ANIC Collection Manager. This will include, but will not be restricted to, the identification of primary types in the collection by assessing their type status against the taxonomic literature and delivering the types to the type digitisation pipeline.</w:t>
      </w:r>
      <w:r w:rsidRPr="00CB4639">
        <w:t xml:space="preserve"> </w:t>
      </w:r>
    </w:p>
    <w:p w14:paraId="1D01BF58" w14:textId="20F45010" w:rsidR="003E5564" w:rsidRPr="00D254CE" w:rsidRDefault="00CB4639" w:rsidP="00DF21D0">
      <w:pPr>
        <w:pStyle w:val="BodyText"/>
        <w:rPr>
          <w:highlight w:val="green"/>
        </w:rPr>
      </w:pPr>
      <w:r>
        <w:t xml:space="preserve">ANIC is the largest collection of Australian insects and related invertebrates in the world, with over 12 million specimens.  The collection is an important component of CSIRO’s National Research Collections Australia (NRCA), and </w:t>
      </w:r>
      <w:bookmarkStart w:id="7" w:name="_Hlk100160415"/>
      <w:r>
        <w:t>critical to the future of insect biodiversity research in Australia</w:t>
      </w:r>
      <w:bookmarkEnd w:id="7"/>
      <w:r>
        <w:t>.  The collection has a staff of 30 including Research Scientists, Postdoctoral Fellows, PhD Students and technical officers who manage and improve the collection and conduct research in Australian insect taxonomy, systematics and related fields.  Two Department of Agriculture and Water Resources staff are embedded in the collection and provide critical identifications and advice for biosecurity, in collaboration with ANIC research scientists.</w:t>
      </w:r>
    </w:p>
    <w:bookmarkEnd w:id="4"/>
    <w:p w14:paraId="671662EA" w14:textId="76D25D18" w:rsidR="00B50C20" w:rsidRPr="00B50C20" w:rsidRDefault="00B50C20" w:rsidP="00B50C20">
      <w:pPr>
        <w:pStyle w:val="Heading3"/>
      </w:pPr>
      <w:r w:rsidRPr="00B50C20">
        <w:t>Duties and Key Result Areas</w:t>
      </w:r>
    </w:p>
    <w:p w14:paraId="6433E13C" w14:textId="77777777" w:rsidR="00DF21D0" w:rsidRDefault="00DF21D0" w:rsidP="00180C9C">
      <w:pPr>
        <w:pStyle w:val="ListParagraph"/>
        <w:numPr>
          <w:ilvl w:val="0"/>
          <w:numId w:val="23"/>
        </w:numPr>
        <w:spacing w:before="0" w:after="60" w:line="240" w:lineRule="auto"/>
        <w:ind w:left="425" w:hanging="357"/>
        <w:contextualSpacing w:val="0"/>
      </w:pPr>
      <w:bookmarkStart w:id="8" w:name="_Hlk100160100"/>
      <w:r>
        <w:t>Identify and curate ANIC primary types (Holotypes, Lectotypes, Neotypes and Syntypes), in the pinned, ethanol and slide collections.</w:t>
      </w:r>
    </w:p>
    <w:p w14:paraId="3554A74B" w14:textId="77777777" w:rsidR="00DF21D0" w:rsidRDefault="00DF21D0" w:rsidP="00180C9C">
      <w:pPr>
        <w:pStyle w:val="ListParagraph"/>
        <w:numPr>
          <w:ilvl w:val="0"/>
          <w:numId w:val="23"/>
        </w:numPr>
        <w:spacing w:before="0" w:after="60" w:line="240" w:lineRule="auto"/>
        <w:ind w:left="425" w:hanging="357"/>
        <w:contextualSpacing w:val="0"/>
      </w:pPr>
      <w:r>
        <w:t>With reference to the primary taxonomic literature, identify primary types in the collection and make them available, with their correct nomenclatural metadata (including but not limited to original name, author, date of publication), to the Digitisation Team.</w:t>
      </w:r>
    </w:p>
    <w:p w14:paraId="0BA2C2B0" w14:textId="77777777" w:rsidR="00DF21D0" w:rsidRDefault="00DF21D0" w:rsidP="00180C9C">
      <w:pPr>
        <w:pStyle w:val="ListParagraph"/>
        <w:numPr>
          <w:ilvl w:val="0"/>
          <w:numId w:val="23"/>
        </w:numPr>
        <w:spacing w:before="0" w:after="60" w:line="240" w:lineRule="auto"/>
        <w:ind w:left="425" w:hanging="357"/>
        <w:contextualSpacing w:val="0"/>
      </w:pPr>
      <w:r>
        <w:t>Actively participate in curatorial activities of ANIC, as part of the Curatorial Team.</w:t>
      </w:r>
    </w:p>
    <w:p w14:paraId="7E1396A0" w14:textId="77777777" w:rsidR="00DF21D0" w:rsidRDefault="00DF21D0" w:rsidP="00180C9C">
      <w:pPr>
        <w:pStyle w:val="ListParagraph"/>
        <w:numPr>
          <w:ilvl w:val="0"/>
          <w:numId w:val="23"/>
        </w:numPr>
        <w:spacing w:before="0" w:after="60" w:line="240" w:lineRule="auto"/>
        <w:ind w:left="425" w:hanging="357"/>
        <w:contextualSpacing w:val="0"/>
      </w:pPr>
      <w:r>
        <w:t>Follow and develop protocols to achieve curatorial and digitisation objectives.</w:t>
      </w:r>
    </w:p>
    <w:p w14:paraId="50867D46" w14:textId="77777777" w:rsidR="00DF21D0" w:rsidRDefault="00DF21D0" w:rsidP="00180C9C">
      <w:pPr>
        <w:pStyle w:val="ListParagraph"/>
        <w:numPr>
          <w:ilvl w:val="0"/>
          <w:numId w:val="23"/>
        </w:numPr>
        <w:spacing w:before="0" w:after="60" w:line="240" w:lineRule="auto"/>
        <w:ind w:left="425" w:hanging="357"/>
        <w:contextualSpacing w:val="0"/>
      </w:pPr>
      <w:r>
        <w:t>Communicate effectively and respectfully with all staff, clients and suppliers in the interests of good business practice, collaboration and enhancement of CSIRO’s reputation.</w:t>
      </w:r>
    </w:p>
    <w:p w14:paraId="5280B7BA" w14:textId="77777777" w:rsidR="00DF21D0" w:rsidRDefault="00DF21D0" w:rsidP="00180C9C">
      <w:pPr>
        <w:pStyle w:val="ListParagraph"/>
        <w:numPr>
          <w:ilvl w:val="0"/>
          <w:numId w:val="23"/>
        </w:numPr>
        <w:spacing w:before="0" w:after="60" w:line="240" w:lineRule="auto"/>
        <w:ind w:left="425" w:hanging="357"/>
        <w:contextualSpacing w:val="0"/>
      </w:pPr>
      <w:r>
        <w:t>Work collaboratively as part of a team to carry out tasks under limited direction in support of scientific research.</w:t>
      </w:r>
    </w:p>
    <w:p w14:paraId="2F15377C" w14:textId="1197858D" w:rsidR="00DF21D0" w:rsidRDefault="00D41DDC" w:rsidP="00180C9C">
      <w:pPr>
        <w:pStyle w:val="ListParagraph"/>
        <w:numPr>
          <w:ilvl w:val="0"/>
          <w:numId w:val="23"/>
        </w:numPr>
        <w:spacing w:before="0" w:after="60" w:line="240" w:lineRule="auto"/>
        <w:ind w:left="425" w:hanging="357"/>
        <w:contextualSpacing w:val="0"/>
      </w:pPr>
      <w:r>
        <w:t>Transfer</w:t>
      </w:r>
      <w:r w:rsidR="00DF21D0">
        <w:t xml:space="preserve"> information from insect specimens into electronic databases.</w:t>
      </w:r>
    </w:p>
    <w:p w14:paraId="5BFE4C83" w14:textId="5157B284" w:rsidR="00DF21D0" w:rsidRDefault="00DF21D0" w:rsidP="00180C9C">
      <w:pPr>
        <w:pStyle w:val="ListParagraph"/>
        <w:numPr>
          <w:ilvl w:val="0"/>
          <w:numId w:val="23"/>
        </w:numPr>
        <w:spacing w:before="0" w:after="60" w:line="240" w:lineRule="auto"/>
        <w:ind w:left="425" w:hanging="357"/>
        <w:contextualSpacing w:val="0"/>
      </w:pPr>
      <w:r>
        <w:t>Foster open communication</w:t>
      </w:r>
      <w:r w:rsidR="00521D5B">
        <w:t xml:space="preserve"> and (as required) </w:t>
      </w:r>
      <w:r>
        <w:t xml:space="preserve">provide coaching and on-the-job training to both </w:t>
      </w:r>
      <w:r w:rsidR="009F2E2D">
        <w:t>research</w:t>
      </w:r>
      <w:r>
        <w:t xml:space="preserve"> and </w:t>
      </w:r>
      <w:r w:rsidR="009F2E2D">
        <w:t>support</w:t>
      </w:r>
      <w:r>
        <w:t xml:space="preserve"> colleagues</w:t>
      </w:r>
      <w:r w:rsidR="001D1548">
        <w:t>.</w:t>
      </w:r>
    </w:p>
    <w:p w14:paraId="45CA2DD5" w14:textId="77777777" w:rsidR="00DF21D0" w:rsidRDefault="00DF21D0" w:rsidP="00180C9C">
      <w:pPr>
        <w:pStyle w:val="ListParagraph"/>
        <w:numPr>
          <w:ilvl w:val="0"/>
          <w:numId w:val="23"/>
        </w:numPr>
        <w:spacing w:before="0" w:after="60" w:line="240" w:lineRule="auto"/>
        <w:ind w:left="425" w:hanging="357"/>
        <w:contextualSpacing w:val="0"/>
      </w:pPr>
      <w:r>
        <w:t>Adapt and/or develop original methods and workflows in support of existing and further type curation.</w:t>
      </w:r>
    </w:p>
    <w:bookmarkEnd w:id="8"/>
    <w:p w14:paraId="784D21F6" w14:textId="77777777" w:rsidR="00DF21D0" w:rsidRDefault="00DF21D0" w:rsidP="00180C9C">
      <w:pPr>
        <w:pStyle w:val="ListParagraph"/>
        <w:numPr>
          <w:ilvl w:val="0"/>
          <w:numId w:val="23"/>
        </w:numPr>
        <w:spacing w:before="0" w:after="60" w:line="240" w:lineRule="auto"/>
        <w:ind w:left="425" w:hanging="357"/>
        <w:contextualSpacing w:val="0"/>
      </w:pPr>
      <w:r>
        <w:t>Adhere to the spirit and practice of CSIRO’s Values, Health, Safety and Environment plans and policies, Diversity initiatives and Zero Harm goals.</w:t>
      </w:r>
    </w:p>
    <w:p w14:paraId="1D41CB93" w14:textId="1FF1A6AF" w:rsidR="00DF21D0" w:rsidRDefault="00DF21D0" w:rsidP="00D24AC6">
      <w:pPr>
        <w:pStyle w:val="ListParagraph"/>
        <w:numPr>
          <w:ilvl w:val="0"/>
          <w:numId w:val="23"/>
        </w:numPr>
        <w:spacing w:before="0" w:after="60" w:line="240" w:lineRule="auto"/>
        <w:ind w:left="426" w:hanging="364"/>
        <w:contextualSpacing w:val="0"/>
      </w:pPr>
      <w:r>
        <w:t>Other duties as directed.</w:t>
      </w:r>
    </w:p>
    <w:p w14:paraId="193F2A24" w14:textId="1401E918" w:rsidR="00D41DDC" w:rsidRDefault="00D41DDC" w:rsidP="00D41DDC">
      <w:pPr>
        <w:pStyle w:val="Heading4"/>
        <w:spacing w:before="240" w:after="120"/>
        <w:rPr>
          <w:color w:val="auto"/>
        </w:rPr>
      </w:pPr>
      <w:r>
        <w:rPr>
          <w:color w:val="auto"/>
        </w:rPr>
        <w:t>Selection Criteria</w:t>
      </w:r>
    </w:p>
    <w:p w14:paraId="69EA15B2" w14:textId="6F037B89" w:rsidR="00993099" w:rsidRPr="00993099" w:rsidRDefault="00D41DDC" w:rsidP="00D41DDC">
      <w:pPr>
        <w:pStyle w:val="Heading4"/>
        <w:spacing w:before="0" w:after="120"/>
        <w:rPr>
          <w:color w:val="auto"/>
        </w:rPr>
      </w:pPr>
      <w:r>
        <w:rPr>
          <w:color w:val="auto"/>
        </w:rPr>
        <w:t>E</w:t>
      </w:r>
      <w:r w:rsidR="00993099" w:rsidRPr="00993099">
        <w:rPr>
          <w:color w:val="auto"/>
        </w:rPr>
        <w:t>ssential</w:t>
      </w:r>
    </w:p>
    <w:p w14:paraId="544F39DC" w14:textId="77777777" w:rsidR="00993099" w:rsidRPr="00B50C20" w:rsidRDefault="00993099" w:rsidP="00D41DDC">
      <w:pPr>
        <w:keepNext/>
        <w:keepLines/>
        <w:rPr>
          <w:i/>
          <w:iCs/>
          <w:szCs w:val="24"/>
        </w:rPr>
      </w:pPr>
      <w:r w:rsidRPr="00B50C20">
        <w:rPr>
          <w:i/>
          <w:iCs/>
          <w:szCs w:val="24"/>
        </w:rPr>
        <w:t>Under CSIRO policy only those who meet all essential criteria can be appointed.</w:t>
      </w:r>
    </w:p>
    <w:p w14:paraId="0D061A78" w14:textId="57FF6755" w:rsidR="00B97A06" w:rsidRDefault="00B97A06" w:rsidP="00DF21D0">
      <w:pPr>
        <w:numPr>
          <w:ilvl w:val="0"/>
          <w:numId w:val="25"/>
        </w:numPr>
        <w:spacing w:before="0" w:after="60" w:line="240" w:lineRule="auto"/>
        <w:rPr>
          <w:rFonts w:cs="Calibri"/>
          <w:szCs w:val="24"/>
        </w:rPr>
      </w:pPr>
      <w:r>
        <w:rPr>
          <w:rFonts w:cs="Calibri"/>
          <w:szCs w:val="24"/>
        </w:rPr>
        <w:t>Relevant tertiary qualifications in animal systematics and taxonomy, or equivalent experience.</w:t>
      </w:r>
    </w:p>
    <w:p w14:paraId="43F87E51" w14:textId="4F22BF33" w:rsidR="00DF21D0" w:rsidRPr="00DF21D0" w:rsidRDefault="001574A3" w:rsidP="00DF21D0">
      <w:pPr>
        <w:numPr>
          <w:ilvl w:val="0"/>
          <w:numId w:val="25"/>
        </w:numPr>
        <w:spacing w:before="0" w:after="60" w:line="240" w:lineRule="auto"/>
        <w:rPr>
          <w:rFonts w:cs="Calibri"/>
          <w:szCs w:val="24"/>
        </w:rPr>
      </w:pPr>
      <w:r>
        <w:rPr>
          <w:rFonts w:cs="Calibri"/>
          <w:szCs w:val="24"/>
        </w:rPr>
        <w:t>Demonstrable e</w:t>
      </w:r>
      <w:r w:rsidR="00DF21D0" w:rsidRPr="00DF21D0">
        <w:rPr>
          <w:rFonts w:cs="Calibri"/>
          <w:szCs w:val="24"/>
        </w:rPr>
        <w:t xml:space="preserve">xperience handling, identifying and curating specimens in a </w:t>
      </w:r>
      <w:r w:rsidR="0096327E">
        <w:rPr>
          <w:rFonts w:cs="Calibri"/>
          <w:szCs w:val="24"/>
        </w:rPr>
        <w:t>research</w:t>
      </w:r>
      <w:r w:rsidR="00DF21D0" w:rsidRPr="00DF21D0">
        <w:rPr>
          <w:rFonts w:cs="Calibri"/>
          <w:szCs w:val="24"/>
        </w:rPr>
        <w:t xml:space="preserve"> setting.</w:t>
      </w:r>
    </w:p>
    <w:p w14:paraId="2F12D04E" w14:textId="703DB4B6" w:rsidR="00DF21D0" w:rsidRPr="00DF21D0" w:rsidRDefault="00DF21D0" w:rsidP="00DF21D0">
      <w:pPr>
        <w:numPr>
          <w:ilvl w:val="0"/>
          <w:numId w:val="25"/>
        </w:numPr>
        <w:spacing w:before="0" w:after="60" w:line="240" w:lineRule="auto"/>
        <w:rPr>
          <w:rFonts w:cs="Calibri"/>
          <w:szCs w:val="24"/>
        </w:rPr>
      </w:pPr>
      <w:r w:rsidRPr="00DF21D0">
        <w:rPr>
          <w:rFonts w:cs="Calibri"/>
          <w:szCs w:val="24"/>
        </w:rPr>
        <w:t>Demonstra</w:t>
      </w:r>
      <w:r w:rsidR="001574A3">
        <w:rPr>
          <w:rFonts w:cs="Calibri"/>
          <w:szCs w:val="24"/>
        </w:rPr>
        <w:t>ble</w:t>
      </w:r>
      <w:r w:rsidRPr="00DF21D0">
        <w:rPr>
          <w:rFonts w:cs="Calibri"/>
          <w:szCs w:val="24"/>
        </w:rPr>
        <w:t xml:space="preserve"> experience in the taxonomic naming process</w:t>
      </w:r>
      <w:r w:rsidR="00C0582D">
        <w:rPr>
          <w:rFonts w:cs="Calibri"/>
          <w:szCs w:val="24"/>
        </w:rPr>
        <w:t xml:space="preserve"> and </w:t>
      </w:r>
      <w:r w:rsidRPr="00DF21D0">
        <w:rPr>
          <w:rFonts w:cs="Calibri"/>
          <w:szCs w:val="24"/>
        </w:rPr>
        <w:t>interpreting the associated taxonomic literature</w:t>
      </w:r>
      <w:r w:rsidR="00C0582D">
        <w:rPr>
          <w:rFonts w:cs="Calibri"/>
          <w:szCs w:val="24"/>
        </w:rPr>
        <w:t>.</w:t>
      </w:r>
    </w:p>
    <w:p w14:paraId="1D510A3E" w14:textId="55867175" w:rsidR="00DF21D0" w:rsidRPr="00DF21D0" w:rsidRDefault="00CB4639" w:rsidP="00DF21D0">
      <w:pPr>
        <w:numPr>
          <w:ilvl w:val="0"/>
          <w:numId w:val="25"/>
        </w:numPr>
        <w:spacing w:before="0" w:after="60" w:line="240" w:lineRule="auto"/>
        <w:rPr>
          <w:rFonts w:cs="Calibri"/>
          <w:szCs w:val="24"/>
        </w:rPr>
      </w:pPr>
      <w:r>
        <w:rPr>
          <w:rFonts w:cs="Calibri"/>
          <w:szCs w:val="24"/>
        </w:rPr>
        <w:lastRenderedPageBreak/>
        <w:t xml:space="preserve">Proven </w:t>
      </w:r>
      <w:r w:rsidR="00DF21D0" w:rsidRPr="00DF21D0">
        <w:rPr>
          <w:rFonts w:cs="Calibri"/>
          <w:szCs w:val="24"/>
        </w:rPr>
        <w:t xml:space="preserve">ability to focus on complex tasks </w:t>
      </w:r>
      <w:r>
        <w:rPr>
          <w:rFonts w:cs="Calibri"/>
          <w:szCs w:val="24"/>
        </w:rPr>
        <w:t>with a strong</w:t>
      </w:r>
      <w:r w:rsidR="00DF21D0" w:rsidRPr="00DF21D0">
        <w:rPr>
          <w:rFonts w:cs="Calibri"/>
          <w:szCs w:val="24"/>
        </w:rPr>
        <w:t xml:space="preserve"> attention to detail</w:t>
      </w:r>
      <w:r w:rsidR="0096327E">
        <w:rPr>
          <w:rFonts w:cs="Calibri"/>
          <w:szCs w:val="24"/>
        </w:rPr>
        <w:t>, and quickly adapt to changing circumstances</w:t>
      </w:r>
      <w:r w:rsidR="00DF21D0" w:rsidRPr="00DF21D0">
        <w:rPr>
          <w:rFonts w:cs="Calibri"/>
          <w:szCs w:val="24"/>
        </w:rPr>
        <w:t>.</w:t>
      </w:r>
    </w:p>
    <w:p w14:paraId="4902AF49" w14:textId="431ED9E1" w:rsidR="00DF21D0" w:rsidRPr="00DF21D0" w:rsidRDefault="00CB4639" w:rsidP="00DF21D0">
      <w:pPr>
        <w:numPr>
          <w:ilvl w:val="0"/>
          <w:numId w:val="25"/>
        </w:numPr>
        <w:spacing w:before="0" w:after="60" w:line="240" w:lineRule="auto"/>
        <w:rPr>
          <w:rFonts w:cs="Calibri"/>
          <w:szCs w:val="24"/>
        </w:rPr>
      </w:pPr>
      <w:r>
        <w:rPr>
          <w:rFonts w:cs="Calibri"/>
          <w:szCs w:val="24"/>
        </w:rPr>
        <w:t>Proven</w:t>
      </w:r>
      <w:r w:rsidR="00DF21D0" w:rsidRPr="00DF21D0">
        <w:rPr>
          <w:rFonts w:cs="Calibri"/>
          <w:szCs w:val="24"/>
        </w:rPr>
        <w:t xml:space="preserve"> ability to work effectively as part of a team</w:t>
      </w:r>
      <w:r w:rsidR="006C3A26" w:rsidRPr="006C3A26">
        <w:rPr>
          <w:rFonts w:cs="Calibri"/>
          <w:szCs w:val="24"/>
        </w:rPr>
        <w:t xml:space="preserve"> </w:t>
      </w:r>
      <w:r w:rsidR="006C3A26">
        <w:rPr>
          <w:rFonts w:cs="Calibri"/>
          <w:szCs w:val="24"/>
        </w:rPr>
        <w:t>and coordinate</w:t>
      </w:r>
      <w:r w:rsidR="006C3A26" w:rsidRPr="001D1548">
        <w:rPr>
          <w:rFonts w:cs="Calibri"/>
          <w:szCs w:val="24"/>
        </w:rPr>
        <w:t xml:space="preserve"> activities carried out by others.</w:t>
      </w:r>
    </w:p>
    <w:p w14:paraId="070B574B" w14:textId="0EA73B69" w:rsidR="00DF21D0" w:rsidRPr="00DF21D0" w:rsidRDefault="001574A3" w:rsidP="00DF21D0">
      <w:pPr>
        <w:numPr>
          <w:ilvl w:val="0"/>
          <w:numId w:val="25"/>
        </w:numPr>
        <w:spacing w:before="0" w:after="60" w:line="240" w:lineRule="auto"/>
        <w:rPr>
          <w:rFonts w:cs="Calibri"/>
          <w:szCs w:val="24"/>
        </w:rPr>
      </w:pPr>
      <w:r>
        <w:rPr>
          <w:rFonts w:cs="Calibri"/>
          <w:szCs w:val="24"/>
        </w:rPr>
        <w:t>Demonstrated a</w:t>
      </w:r>
      <w:r w:rsidR="00DF21D0" w:rsidRPr="00DF21D0">
        <w:rPr>
          <w:rFonts w:cs="Calibri"/>
          <w:szCs w:val="24"/>
        </w:rPr>
        <w:t>bility to communicate effectively in a courteous manner</w:t>
      </w:r>
      <w:r w:rsidR="001D1548">
        <w:rPr>
          <w:rFonts w:cs="Calibri"/>
          <w:szCs w:val="24"/>
        </w:rPr>
        <w:t>.</w:t>
      </w:r>
    </w:p>
    <w:p w14:paraId="59208E91" w14:textId="5F75FABC" w:rsidR="00DF21D0" w:rsidRPr="0096327E" w:rsidRDefault="00B97A06" w:rsidP="00180C9C">
      <w:pPr>
        <w:numPr>
          <w:ilvl w:val="0"/>
          <w:numId w:val="25"/>
        </w:numPr>
        <w:spacing w:before="0" w:after="60" w:line="240" w:lineRule="auto"/>
        <w:rPr>
          <w:rFonts w:cs="Calibri"/>
          <w:szCs w:val="24"/>
        </w:rPr>
      </w:pPr>
      <w:r w:rsidRPr="0096327E">
        <w:rPr>
          <w:rFonts w:cs="Calibri"/>
          <w:szCs w:val="24"/>
        </w:rPr>
        <w:t>P</w:t>
      </w:r>
      <w:r w:rsidR="00DF21D0" w:rsidRPr="0096327E">
        <w:rPr>
          <w:rFonts w:cs="Calibri"/>
          <w:szCs w:val="24"/>
        </w:rPr>
        <w:t>roven ability to demonstrate initiative and look for ways to make improvements</w:t>
      </w:r>
      <w:r w:rsidRPr="0096327E">
        <w:rPr>
          <w:rFonts w:cs="Calibri"/>
          <w:szCs w:val="24"/>
        </w:rPr>
        <w:t xml:space="preserve"> to existing processes and protocols</w:t>
      </w:r>
      <w:r w:rsidR="00DF21D0" w:rsidRPr="0096327E">
        <w:rPr>
          <w:rFonts w:cs="Calibri"/>
          <w:szCs w:val="24"/>
        </w:rPr>
        <w:t>.</w:t>
      </w:r>
      <w:r w:rsidR="00CB4639" w:rsidRPr="0096327E">
        <w:rPr>
          <w:rFonts w:cs="Calibri"/>
          <w:szCs w:val="24"/>
        </w:rPr>
        <w:t xml:space="preserve"> </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EAF88AA" w14:textId="4A5A4D84" w:rsidR="00DF21D0" w:rsidRPr="001574A3" w:rsidRDefault="00DF21D0" w:rsidP="00180C9C">
      <w:pPr>
        <w:numPr>
          <w:ilvl w:val="0"/>
          <w:numId w:val="38"/>
        </w:numPr>
        <w:spacing w:before="0" w:after="60" w:line="240" w:lineRule="auto"/>
        <w:ind w:left="284" w:hanging="284"/>
        <w:rPr>
          <w:szCs w:val="24"/>
        </w:rPr>
      </w:pPr>
      <w:r w:rsidRPr="001574A3">
        <w:rPr>
          <w:iCs/>
          <w:szCs w:val="24"/>
        </w:rPr>
        <w:t>An Australian Class ‘C’ driver’s licence</w:t>
      </w:r>
      <w:r w:rsidR="009F2E2D">
        <w:rPr>
          <w:iCs/>
          <w:szCs w:val="24"/>
        </w:rPr>
        <w:t xml:space="preserve"> (or equivalent)</w:t>
      </w:r>
      <w:r w:rsidRPr="001574A3">
        <w:rPr>
          <w:iCs/>
          <w:szCs w:val="24"/>
        </w:rPr>
        <w:t>.</w:t>
      </w:r>
      <w:r w:rsidR="00180C9C" w:rsidRPr="001574A3">
        <w:rPr>
          <w:iCs/>
          <w:szCs w:val="24"/>
        </w:rPr>
        <w:t xml:space="preserve"> </w:t>
      </w:r>
    </w:p>
    <w:p w14:paraId="38540ABF" w14:textId="716BFA59" w:rsidR="00DF21D0" w:rsidRPr="00180C9C" w:rsidRDefault="00DF21D0" w:rsidP="00180C9C">
      <w:pPr>
        <w:numPr>
          <w:ilvl w:val="0"/>
          <w:numId w:val="38"/>
        </w:numPr>
        <w:spacing w:before="0" w:after="60" w:line="240" w:lineRule="auto"/>
        <w:ind w:left="284" w:hanging="284"/>
        <w:rPr>
          <w:szCs w:val="24"/>
        </w:rPr>
      </w:pPr>
      <w:r w:rsidRPr="00180C9C">
        <w:rPr>
          <w:szCs w:val="24"/>
        </w:rPr>
        <w:t>Experience using specimen management systems (CMS) used in biological collections.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44C4433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83FBD69" w14:textId="55159A03" w:rsidR="001574A3" w:rsidRPr="001574A3" w:rsidRDefault="001574A3" w:rsidP="00B97A06">
      <w:pPr>
        <w:pStyle w:val="Boxedlistbullet"/>
        <w:numPr>
          <w:ilvl w:val="0"/>
          <w:numId w:val="0"/>
        </w:numPr>
        <w:spacing w:after="240"/>
        <w:ind w:left="227"/>
        <w:contextualSpacing w:val="0"/>
        <w:rPr>
          <w:b/>
          <w:bCs/>
        </w:rPr>
      </w:pPr>
      <w:r>
        <w:rPr>
          <w:b/>
          <w:bCs/>
        </w:rPr>
        <w:t>Special Conditions</w:t>
      </w:r>
    </w:p>
    <w:p w14:paraId="7272F1F2" w14:textId="409ED435" w:rsidR="00814ACE" w:rsidRPr="00D41DDC" w:rsidRDefault="00DE44E0" w:rsidP="00B97A06">
      <w:pPr>
        <w:pStyle w:val="Boxedlistbullet"/>
        <w:numPr>
          <w:ilvl w:val="0"/>
          <w:numId w:val="0"/>
        </w:numPr>
        <w:spacing w:after="240"/>
        <w:ind w:left="227"/>
        <w:contextualSpacing w:val="0"/>
      </w:pPr>
      <w:r w:rsidRPr="00D41DD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5"/>
    <w:p w14:paraId="0B23B872" w14:textId="22F1563D"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D41DDC" w:rsidRPr="00D41DDC">
          <w:rPr>
            <w:rStyle w:val="Hyperlink"/>
            <w:bCs/>
            <w:szCs w:val="24"/>
          </w:rPr>
          <w:t>National Collections and Marine Infrastructure</w:t>
        </w:r>
      </w:hyperlink>
      <w:r w:rsidR="00D41DDC">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lastRenderedPageBreak/>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3986D504" w14:textId="5B3464F2" w:rsidR="008B002B" w:rsidRPr="00A92912" w:rsidRDefault="00751135" w:rsidP="009E6DC5">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A92912">
        <w:rPr>
          <w:rFonts w:eastAsia="Times New Roman" w:cs="Calibri"/>
          <w:szCs w:val="24"/>
        </w:rPr>
        <w:t>Trusted</w:t>
      </w:r>
    </w:p>
    <w:sectPr w:rsidR="008B002B" w:rsidRPr="00A92912" w:rsidSect="00CB4639">
      <w:footerReference w:type="default" r:id="rId17"/>
      <w:headerReference w:type="first" r:id="rId18"/>
      <w:footerReference w:type="first" r:id="rId19"/>
      <w:pgSz w:w="11906" w:h="16838" w:code="9"/>
      <w:pgMar w:top="1134" w:right="1134" w:bottom="993" w:left="1134"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7CDDFF62">
          <wp:simplePos x="0" y="0"/>
          <wp:positionH relativeFrom="margin">
            <wp:align>left</wp:align>
          </wp:positionH>
          <wp:positionV relativeFrom="page">
            <wp:posOffset>429895</wp:posOffset>
          </wp:positionV>
          <wp:extent cx="791210" cy="791845"/>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F735F"/>
    <w:multiLevelType w:val="hybridMultilevel"/>
    <w:tmpl w:val="4500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574A3"/>
    <w:rsid w:val="00157D4E"/>
    <w:rsid w:val="00160EDD"/>
    <w:rsid w:val="00165B87"/>
    <w:rsid w:val="00166253"/>
    <w:rsid w:val="001666E4"/>
    <w:rsid w:val="00170ECD"/>
    <w:rsid w:val="00173AA0"/>
    <w:rsid w:val="001747CC"/>
    <w:rsid w:val="0017592E"/>
    <w:rsid w:val="00177421"/>
    <w:rsid w:val="001777DA"/>
    <w:rsid w:val="00177D5B"/>
    <w:rsid w:val="001803E7"/>
    <w:rsid w:val="00180C9C"/>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17C"/>
    <w:rsid w:val="001C17A3"/>
    <w:rsid w:val="001C384C"/>
    <w:rsid w:val="001C5E18"/>
    <w:rsid w:val="001C5F65"/>
    <w:rsid w:val="001C63EF"/>
    <w:rsid w:val="001D154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5BD5"/>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5FA3"/>
    <w:rsid w:val="00436639"/>
    <w:rsid w:val="00437C42"/>
    <w:rsid w:val="00440ACD"/>
    <w:rsid w:val="00441AC6"/>
    <w:rsid w:val="00450665"/>
    <w:rsid w:val="00452AD5"/>
    <w:rsid w:val="00452FD5"/>
    <w:rsid w:val="004532E1"/>
    <w:rsid w:val="00457D8D"/>
    <w:rsid w:val="00457EC1"/>
    <w:rsid w:val="00471C6C"/>
    <w:rsid w:val="0047443B"/>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1D5B"/>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47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3A26"/>
    <w:rsid w:val="006C4ED6"/>
    <w:rsid w:val="006C6169"/>
    <w:rsid w:val="006D17A9"/>
    <w:rsid w:val="006D442A"/>
    <w:rsid w:val="006D4802"/>
    <w:rsid w:val="006D49F3"/>
    <w:rsid w:val="006D70E7"/>
    <w:rsid w:val="006E041E"/>
    <w:rsid w:val="006E2DAD"/>
    <w:rsid w:val="006E4E3A"/>
    <w:rsid w:val="006E4F28"/>
    <w:rsid w:val="006E4F42"/>
    <w:rsid w:val="006E5B1C"/>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8EC"/>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E77"/>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0EC"/>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002B"/>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27E"/>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2E2D"/>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912"/>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A0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82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639"/>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1DDC"/>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1D0"/>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D65"/>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Structure/Facilites-collection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Yeate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22FWFJKSHNY4-1303525960-1024</_dlc_DocId>
    <_dlc_DocIdUrl xmlns="f9d56f65-ef43-4e59-b084-d4bf4ff12e34">
      <Url>https://csiroau.sharepoint.com/sites/TalentAcquisitionTeam856/_layouts/15/DocIdRedir.aspx?ID=22FWFJKSHNY4-1303525960-1024</Url>
      <Description>22FWFJKSHNY4-1303525960-1024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www.w3.org/XML/1998/namespace"/>
    <ds:schemaRef ds:uri="http://schemas.openxmlformats.org/package/2006/metadata/core-properties"/>
    <ds:schemaRef ds:uri="7495d482-cd79-44c5-a989-adf85fc91d7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f9d56f65-ef43-4e59-b084-d4bf4ff12e34"/>
    <ds:schemaRef ds:uri="http://schemas.microsoft.com/office/2006/metadata/propertie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220</TotalTime>
  <Pages>4</Pages>
  <Words>1110</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8127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12</cp:revision>
  <cp:lastPrinted>2012-02-01T05:32:00Z</cp:lastPrinted>
  <dcterms:created xsi:type="dcterms:W3CDTF">2022-04-06T08:19:00Z</dcterms:created>
  <dcterms:modified xsi:type="dcterms:W3CDTF">2022-04-13T09:48:00Z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1d447351-cf92-49e5-8ebf-d4eb99584756</vt:lpwstr>
  </property>
</Properties>
</file>