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0132A51" w:rsidR="00CC201B" w:rsidRPr="0093721B" w:rsidRDefault="003B04F5"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Postdoctoral Fellowship in </w:t>
            </w:r>
            <w:r w:rsidR="008A6028">
              <w:rPr>
                <w:sz w:val="22"/>
              </w:rPr>
              <w:t>E</w:t>
            </w:r>
            <w:r w:rsidR="001F46A3">
              <w:rPr>
                <w:sz w:val="22"/>
              </w:rPr>
              <w:t>nding Plastic Waste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E40E821" w:rsidR="00CC201B" w:rsidRPr="0093721B" w:rsidRDefault="003B04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88050</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EA39CE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72BEB7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3B04F5">
              <w:rPr>
                <w:sz w:val="22"/>
              </w:rPr>
              <w:t>89,926</w:t>
            </w:r>
            <w:r w:rsidR="00FF0874" w:rsidRPr="0093721B">
              <w:rPr>
                <w:sz w:val="22"/>
              </w:rPr>
              <w:t xml:space="preserve"> </w:t>
            </w:r>
            <w:r w:rsidRPr="0093721B">
              <w:rPr>
                <w:sz w:val="22"/>
              </w:rPr>
              <w:t>to AU$</w:t>
            </w:r>
            <w:r w:rsidR="003B04F5">
              <w:rPr>
                <w:sz w:val="22"/>
              </w:rPr>
              <w:t>98,504</w:t>
            </w:r>
            <w:r w:rsidRPr="0093721B">
              <w:rPr>
                <w:sz w:val="22"/>
              </w:rPr>
              <w:t xml:space="preserve"> pa </w:t>
            </w:r>
            <w:r w:rsidR="00FF55E8">
              <w:rPr>
                <w:sz w:val="22"/>
              </w:rPr>
              <w:t xml:space="preserve">plus </w:t>
            </w:r>
            <w:r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58245D8" w:rsidR="00926BE4" w:rsidRPr="0093721B" w:rsidRDefault="003B04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preferred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6AE15AF3" w:rsidR="0006388B" w:rsidRPr="003B04F5" w:rsidRDefault="0006388B" w:rsidP="003B04F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6A674FDB" w:rsidR="00C45886" w:rsidRPr="0093721B" w:rsidRDefault="003B04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3B04F5">
              <w:rPr>
                <w:sz w:val="22"/>
              </w:rPr>
              <w:t>Marine Biodiversity Risk &amp; M</w:t>
            </w:r>
            <w:r>
              <w:rPr>
                <w:sz w:val="22"/>
              </w:rPr>
              <w:t>anagement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E0EAB85" w:rsidR="00926BE4" w:rsidRPr="0093721B" w:rsidRDefault="003B04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15AB9E5" w:rsidR="00926BE4" w:rsidRPr="0093721B" w:rsidRDefault="003B04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05DA1B5C" w:rsidR="00194B1C" w:rsidRPr="0093721B" w:rsidRDefault="003B04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B7ADD2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04F5">
              <w:rPr>
                <w:sz w:val="22"/>
              </w:rPr>
              <w:t xml:space="preserve">Contact </w:t>
            </w:r>
            <w:r w:rsidR="003B04F5" w:rsidRPr="003B04F5">
              <w:rPr>
                <w:sz w:val="22"/>
              </w:rPr>
              <w:t>Denise Hardest</w:t>
            </w:r>
            <w:r w:rsidRPr="003B04F5">
              <w:rPr>
                <w:sz w:val="22"/>
              </w:rPr>
              <w:t xml:space="preserve"> via email at </w:t>
            </w:r>
            <w:r w:rsidR="003B04F5" w:rsidRPr="003B04F5">
              <w:rPr>
                <w:sz w:val="22"/>
              </w:rPr>
              <w:t>Denise.Hardesty</w:t>
            </w:r>
            <w:r w:rsidRPr="003B04F5">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D150197" w14:textId="77777777" w:rsidR="003B04F5" w:rsidRDefault="003B04F5" w:rsidP="0056450E">
      <w:pPr>
        <w:spacing w:before="240" w:line="240" w:lineRule="auto"/>
        <w:ind w:left="720" w:hanging="720"/>
        <w:rPr>
          <w:rFonts w:cs="Calibri"/>
          <w:b/>
          <w:color w:val="auto"/>
          <w:sz w:val="26"/>
          <w:szCs w:val="26"/>
        </w:rPr>
      </w:pPr>
    </w:p>
    <w:p w14:paraId="64CB0F65" w14:textId="48401290"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3B04F5">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5414CB9" w14:textId="052905EA" w:rsidR="003B04F5" w:rsidRDefault="003B04F5" w:rsidP="00D06E61">
      <w:pPr>
        <w:pStyle w:val="Heading3"/>
        <w:spacing w:after="0"/>
      </w:pPr>
    </w:p>
    <w:p w14:paraId="11D49809" w14:textId="23D94353" w:rsidR="003B04F5" w:rsidRDefault="003B04F5" w:rsidP="003B04F5">
      <w:pPr>
        <w:pStyle w:val="BodyText"/>
      </w:pPr>
    </w:p>
    <w:p w14:paraId="60F88784" w14:textId="77777777" w:rsidR="003B04F5" w:rsidRPr="003B04F5" w:rsidRDefault="003B04F5" w:rsidP="003B04F5">
      <w:pPr>
        <w:pStyle w:val="BodyText"/>
      </w:pPr>
    </w:p>
    <w:p w14:paraId="3C042B79" w14:textId="09EAF18C"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4AF9E26"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3B04F5">
        <w:rPr>
          <w:b/>
        </w:rPr>
        <w:t>full-time or</w:t>
      </w:r>
      <w:r w:rsidR="004D081A">
        <w:rPr>
          <w:b/>
        </w:rPr>
        <w:t xml:space="preserve"> </w:t>
      </w:r>
      <w:r w:rsidRPr="002F3653">
        <w:rPr>
          <w:b/>
        </w:rPr>
        <w:t xml:space="preserve">equivalent. </w:t>
      </w:r>
    </w:p>
    <w:p w14:paraId="385BECE0" w14:textId="32C5CEEF" w:rsidR="003B04F5" w:rsidRDefault="003B04F5" w:rsidP="003B04F5">
      <w:pPr>
        <w:pStyle w:val="BodyText"/>
      </w:pPr>
      <w:r>
        <w:t>The role of the CERC Postdoctoral Fellow will be to develop and grow (with support and guidance) existing networks domestically and internationally, as well as to engage with ext</w:t>
      </w:r>
      <w:r w:rsidR="00160824">
        <w:t>ernal partners/collaborators</w:t>
      </w:r>
      <w:r w:rsidR="00515518">
        <w:t xml:space="preserve">. The Fellow will </w:t>
      </w:r>
      <w:r w:rsidR="00160824">
        <w:t>play a substantive role in project design, training, implementation, conducting of research, analysis, writing, reporting and dissemination of results in multiple fora.</w:t>
      </w:r>
    </w:p>
    <w:p w14:paraId="31414828" w14:textId="4F5EE7E4" w:rsidR="00160824" w:rsidRDefault="00160824" w:rsidP="003B04F5">
      <w:pPr>
        <w:pStyle w:val="BodyText"/>
      </w:pPr>
      <w:r>
        <w:t>The CERC Fellow will be supported to lead, growing a number of skills and engaging with partners d</w:t>
      </w:r>
      <w:r w:rsidR="009F68CA">
        <w:t>o</w:t>
      </w:r>
      <w:r w:rsidR="00CB3040">
        <w:t xml:space="preserve">mestically and internationally, including industry partners, government and intergovernmental bodies, and local councils. </w:t>
      </w:r>
      <w:r w:rsidR="004B622F">
        <w:t>If the proposed project fails, while highly unlikely, there are multiple backup pans already initiated, which the Fellow will be support</w:t>
      </w:r>
      <w:r w:rsidR="00A612E5">
        <w:t>ed</w:t>
      </w:r>
      <w:r w:rsidR="004B622F">
        <w:t xml:space="preserve"> to lead, with support form multiple CSIRO staff members.</w:t>
      </w:r>
    </w:p>
    <w:p w14:paraId="304DCBF2" w14:textId="389033D9" w:rsidR="004B622F" w:rsidRDefault="004B622F" w:rsidP="003B04F5">
      <w:pPr>
        <w:pStyle w:val="BodyText"/>
      </w:pPr>
      <w:r>
        <w:t xml:space="preserve">The CERC Fellow will </w:t>
      </w:r>
      <w:r w:rsidR="00D821EA">
        <w:t xml:space="preserve">have </w:t>
      </w:r>
      <w:r>
        <w:t>the opportunity to build netwo</w:t>
      </w:r>
      <w:r w:rsidR="00A612E5">
        <w:t>rks and deliver to ASEAN and COBSEA member countries, based on needs and assessment provided to CSIRO from multiple active member states.</w:t>
      </w:r>
    </w:p>
    <w:p w14:paraId="241FE752" w14:textId="651D83F3"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9DCE33" w14:textId="5995F95D" w:rsidR="001E572D" w:rsidRPr="001E572D" w:rsidRDefault="001E572D" w:rsidP="001E572D">
      <w:pPr>
        <w:pStyle w:val="ListParagraph"/>
        <w:numPr>
          <w:ilvl w:val="0"/>
          <w:numId w:val="34"/>
        </w:numPr>
        <w:spacing w:after="60" w:line="240" w:lineRule="auto"/>
        <w:rPr>
          <w:szCs w:val="24"/>
        </w:rPr>
      </w:pPr>
      <w:r w:rsidRPr="001E572D">
        <w:rPr>
          <w:szCs w:val="24"/>
        </w:rPr>
        <w:t>Engage with internal and external partners/stakeholders</w:t>
      </w:r>
      <w:r>
        <w:rPr>
          <w:szCs w:val="24"/>
        </w:rPr>
        <w:t>.</w:t>
      </w:r>
    </w:p>
    <w:p w14:paraId="04FC3892" w14:textId="698C4238" w:rsidR="001E572D" w:rsidRPr="001E572D" w:rsidRDefault="001E572D" w:rsidP="001E572D">
      <w:pPr>
        <w:pStyle w:val="ListParagraph"/>
        <w:numPr>
          <w:ilvl w:val="0"/>
          <w:numId w:val="34"/>
        </w:numPr>
        <w:spacing w:after="60" w:line="240" w:lineRule="auto"/>
        <w:rPr>
          <w:szCs w:val="24"/>
        </w:rPr>
      </w:pPr>
      <w:r w:rsidRPr="001E572D">
        <w:rPr>
          <w:szCs w:val="24"/>
        </w:rPr>
        <w:t>Undertake literature review(s) and policy review(s) for relevant jurisdictions</w:t>
      </w:r>
      <w:r>
        <w:rPr>
          <w:szCs w:val="24"/>
        </w:rPr>
        <w:t>.</w:t>
      </w:r>
    </w:p>
    <w:p w14:paraId="5B12FBCD" w14:textId="44D54B97" w:rsidR="001E572D" w:rsidRPr="001E572D" w:rsidRDefault="001E572D" w:rsidP="001E572D">
      <w:pPr>
        <w:pStyle w:val="ListParagraph"/>
        <w:numPr>
          <w:ilvl w:val="0"/>
          <w:numId w:val="34"/>
        </w:numPr>
        <w:spacing w:after="60" w:line="240" w:lineRule="auto"/>
        <w:rPr>
          <w:szCs w:val="24"/>
        </w:rPr>
      </w:pPr>
      <w:r w:rsidRPr="001E572D">
        <w:rPr>
          <w:szCs w:val="24"/>
        </w:rPr>
        <w:t>Carry out statistical analyses</w:t>
      </w:r>
      <w:r>
        <w:rPr>
          <w:szCs w:val="24"/>
        </w:rPr>
        <w:t>.</w:t>
      </w:r>
    </w:p>
    <w:p w14:paraId="0252BB3F" w14:textId="4746D857" w:rsidR="001E572D" w:rsidRPr="001E572D" w:rsidRDefault="001E572D" w:rsidP="001E572D">
      <w:pPr>
        <w:pStyle w:val="ListParagraph"/>
        <w:numPr>
          <w:ilvl w:val="0"/>
          <w:numId w:val="34"/>
        </w:numPr>
        <w:spacing w:after="60" w:line="240" w:lineRule="auto"/>
        <w:rPr>
          <w:szCs w:val="24"/>
        </w:rPr>
      </w:pPr>
      <w:r w:rsidRPr="001E572D">
        <w:rPr>
          <w:szCs w:val="24"/>
        </w:rPr>
        <w:t>Science communication which may include but is not limited to paper/report writing appropriate for different audiences</w:t>
      </w:r>
      <w:r w:rsidR="00F37668">
        <w:rPr>
          <w:szCs w:val="24"/>
        </w:rPr>
        <w:t>.</w:t>
      </w:r>
    </w:p>
    <w:p w14:paraId="5BAFDC32" w14:textId="599E4337" w:rsidR="001E572D" w:rsidRPr="001E572D" w:rsidRDefault="001E572D" w:rsidP="001E572D">
      <w:pPr>
        <w:pStyle w:val="ListParagraph"/>
        <w:numPr>
          <w:ilvl w:val="0"/>
          <w:numId w:val="34"/>
        </w:numPr>
        <w:spacing w:after="60" w:line="240" w:lineRule="auto"/>
        <w:rPr>
          <w:szCs w:val="24"/>
        </w:rPr>
      </w:pPr>
      <w:r w:rsidRPr="001E572D">
        <w:rPr>
          <w:szCs w:val="24"/>
        </w:rPr>
        <w:t xml:space="preserve">Represent CSIRO externally, including in public forums, with industry, the research sector and/or government. </w:t>
      </w:r>
    </w:p>
    <w:p w14:paraId="5C419CF9" w14:textId="7ECB635D"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5DDC40E8" w14:textId="77777777" w:rsidR="00D72A83" w:rsidRPr="002379D0" w:rsidRDefault="00D72A83" w:rsidP="00D72A83">
      <w:pPr>
        <w:pStyle w:val="Heading4"/>
        <w:rPr>
          <w:color w:val="auto"/>
        </w:rPr>
      </w:pPr>
      <w:r w:rsidRPr="002379D0">
        <w:rPr>
          <w:color w:val="auto"/>
        </w:rPr>
        <w:t>Essential</w:t>
      </w:r>
    </w:p>
    <w:p w14:paraId="65B2F366" w14:textId="77777777" w:rsidR="00D72A83" w:rsidRPr="00B50C20" w:rsidRDefault="00D72A83" w:rsidP="00D72A83">
      <w:pPr>
        <w:rPr>
          <w:i/>
          <w:iCs/>
          <w:szCs w:val="24"/>
        </w:rPr>
      </w:pPr>
      <w:r w:rsidRPr="00B50C20">
        <w:rPr>
          <w:i/>
          <w:iCs/>
          <w:szCs w:val="24"/>
        </w:rPr>
        <w:t>Under CSIRO policy only those who meet all essential criteria can be appointed.</w:t>
      </w:r>
    </w:p>
    <w:p w14:paraId="1D307835" w14:textId="77777777" w:rsidR="00D72A83" w:rsidRPr="00FF0874" w:rsidRDefault="00D72A83" w:rsidP="00D72A8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Pr>
          <w:rFonts w:asciiTheme="minorHAnsi" w:hAnsiTheme="minorHAnsi" w:cstheme="minorHAnsi"/>
          <w:szCs w:val="24"/>
        </w:rPr>
        <w:t xml:space="preserve">Ecology, Biological Sciences, Statistics or similar. </w:t>
      </w:r>
      <w:bookmarkEnd w:id="2"/>
    </w:p>
    <w:p w14:paraId="67804F29" w14:textId="77777777" w:rsidR="00D72A83" w:rsidRPr="00FF0874" w:rsidRDefault="00D72A83" w:rsidP="00D72A8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4069C3CB" w14:textId="4BD0F449" w:rsidR="00D72A83" w:rsidRPr="0029252A" w:rsidRDefault="00D72A83" w:rsidP="00D72A83">
      <w:pPr>
        <w:numPr>
          <w:ilvl w:val="0"/>
          <w:numId w:val="25"/>
        </w:numPr>
        <w:spacing w:before="0" w:after="60" w:line="240" w:lineRule="auto"/>
        <w:rPr>
          <w:rFonts w:cs="Arial"/>
          <w:i/>
          <w:iCs/>
          <w:szCs w:val="24"/>
        </w:rPr>
      </w:pPr>
      <w:r>
        <w:rPr>
          <w:szCs w:val="24"/>
        </w:rPr>
        <w:t xml:space="preserve">Knowledge and experience in research domain </w:t>
      </w:r>
      <w:r w:rsidR="0044095A">
        <w:rPr>
          <w:szCs w:val="24"/>
        </w:rPr>
        <w:t>that can be applied to</w:t>
      </w:r>
      <w:r>
        <w:rPr>
          <w:szCs w:val="24"/>
        </w:rPr>
        <w:t xml:space="preserve"> </w:t>
      </w:r>
      <w:r w:rsidR="00ED542F">
        <w:rPr>
          <w:szCs w:val="24"/>
        </w:rPr>
        <w:t xml:space="preserve">at least some of the following: </w:t>
      </w:r>
      <w:r>
        <w:rPr>
          <w:szCs w:val="24"/>
        </w:rPr>
        <w:t xml:space="preserve">plastics movement, plastics policy/ies, economics, supply chains, reverse logistics/transport, particle tracking models, human behaviour and decision making. </w:t>
      </w:r>
    </w:p>
    <w:p w14:paraId="34890BCD" w14:textId="77777777" w:rsidR="00D72A83" w:rsidRPr="0029252A" w:rsidRDefault="00D72A83" w:rsidP="00D72A83">
      <w:pPr>
        <w:numPr>
          <w:ilvl w:val="0"/>
          <w:numId w:val="25"/>
        </w:numPr>
        <w:spacing w:before="0" w:after="60" w:line="240" w:lineRule="auto"/>
        <w:rPr>
          <w:rFonts w:cs="Arial"/>
          <w:i/>
          <w:iCs/>
          <w:szCs w:val="24"/>
        </w:rPr>
      </w:pPr>
      <w:r>
        <w:rPr>
          <w:szCs w:val="24"/>
        </w:rPr>
        <w:t xml:space="preserve">Experience in study/survey design, statistical analysis in R (or similar) including familiarity with GAMs, GLMS, GAMMs, regression modelling, etc. </w:t>
      </w:r>
    </w:p>
    <w:p w14:paraId="08969523" w14:textId="706186E5" w:rsidR="00D72A83" w:rsidRPr="0029252A" w:rsidRDefault="00D72A83" w:rsidP="00D72A83">
      <w:pPr>
        <w:numPr>
          <w:ilvl w:val="0"/>
          <w:numId w:val="25"/>
        </w:numPr>
        <w:spacing w:before="0" w:after="60" w:line="240" w:lineRule="auto"/>
        <w:rPr>
          <w:iCs/>
          <w:szCs w:val="24"/>
        </w:rPr>
      </w:pPr>
      <w:r w:rsidRPr="0029252A">
        <w:rPr>
          <w:iCs/>
          <w:szCs w:val="24"/>
        </w:rPr>
        <w:t>Willingness to travel domestically and internationally to engage in face-to-face interactions with key partners and stakeholders</w:t>
      </w:r>
      <w:r>
        <w:rPr>
          <w:iCs/>
          <w:szCs w:val="24"/>
        </w:rPr>
        <w:t xml:space="preserve">. </w:t>
      </w:r>
      <w:r w:rsidRPr="0029252A">
        <w:rPr>
          <w:iCs/>
          <w:szCs w:val="24"/>
        </w:rPr>
        <w:t xml:space="preserve"> </w:t>
      </w:r>
    </w:p>
    <w:p w14:paraId="3A286A18" w14:textId="77777777" w:rsidR="002D63C8" w:rsidRDefault="00D72A83" w:rsidP="002D63C8">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A2A928F" w14:textId="77777777" w:rsidR="00AC4020" w:rsidRDefault="002D63C8" w:rsidP="00AC4020">
      <w:pPr>
        <w:numPr>
          <w:ilvl w:val="0"/>
          <w:numId w:val="25"/>
        </w:numPr>
        <w:spacing w:before="0" w:after="60" w:line="240" w:lineRule="auto"/>
        <w:rPr>
          <w:rFonts w:cs="Arial"/>
          <w:iCs/>
          <w:szCs w:val="24"/>
        </w:rPr>
      </w:pPr>
      <w:r w:rsidRPr="002D63C8">
        <w:rPr>
          <w:rStyle w:val="Emphasis"/>
          <w:rFonts w:cs="Arial"/>
          <w:i w:val="0"/>
          <w:iCs/>
          <w:szCs w:val="24"/>
        </w:rPr>
        <w:t xml:space="preserve">Ability to </w:t>
      </w:r>
      <w:r>
        <w:rPr>
          <w:rFonts w:eastAsia="Times New Roman"/>
        </w:rPr>
        <w:t>b</w:t>
      </w:r>
      <w:r w:rsidRPr="002D63C8">
        <w:rPr>
          <w:rFonts w:eastAsia="Times New Roman"/>
        </w:rPr>
        <w:t>uild models to support project</w:t>
      </w:r>
      <w:r>
        <w:rPr>
          <w:rFonts w:eastAsia="Times New Roman"/>
        </w:rPr>
        <w:t xml:space="preserve"> work</w:t>
      </w:r>
      <w:r w:rsidRPr="002D63C8">
        <w:rPr>
          <w:rFonts w:eastAsia="Times New Roman"/>
        </w:rPr>
        <w:t xml:space="preserve"> which enable</w:t>
      </w:r>
      <w:r>
        <w:rPr>
          <w:rFonts w:eastAsia="Times New Roman"/>
        </w:rPr>
        <w:t>s</w:t>
      </w:r>
      <w:r w:rsidRPr="002D63C8">
        <w:rPr>
          <w:rFonts w:eastAsia="Times New Roman"/>
        </w:rPr>
        <w:t xml:space="preserve"> statistical geospatial models to predict waste losses to the environment, with empirical data incorporated</w:t>
      </w:r>
      <w:r>
        <w:rPr>
          <w:rFonts w:eastAsia="Times New Roman"/>
        </w:rPr>
        <w:t>;</w:t>
      </w:r>
    </w:p>
    <w:p w14:paraId="34003198" w14:textId="0CC5302C" w:rsidR="002D63C8" w:rsidRPr="00AC4020" w:rsidRDefault="00AC4020" w:rsidP="00AC4020">
      <w:pPr>
        <w:numPr>
          <w:ilvl w:val="0"/>
          <w:numId w:val="25"/>
        </w:numPr>
        <w:spacing w:before="0" w:after="60" w:line="240" w:lineRule="auto"/>
        <w:rPr>
          <w:rFonts w:cs="Arial"/>
          <w:iCs/>
          <w:szCs w:val="24"/>
        </w:rPr>
      </w:pPr>
      <w:r>
        <w:rPr>
          <w:rFonts w:cs="Arial"/>
          <w:iCs/>
          <w:szCs w:val="24"/>
        </w:rPr>
        <w:lastRenderedPageBreak/>
        <w:t>Ability to and interest in summarizing</w:t>
      </w:r>
      <w:r w:rsidR="002D63C8" w:rsidRPr="00AC4020">
        <w:rPr>
          <w:rFonts w:eastAsia="Times New Roman"/>
        </w:rPr>
        <w:t xml:space="preserve"> and synth</w:t>
      </w:r>
      <w:r>
        <w:rPr>
          <w:rFonts w:eastAsia="Times New Roman"/>
        </w:rPr>
        <w:t>esizing</w:t>
      </w:r>
      <w:r w:rsidR="002D63C8" w:rsidRPr="00AC4020">
        <w:rPr>
          <w:rFonts w:eastAsia="Times New Roman"/>
        </w:rPr>
        <w:t xml:space="preserve"> findings in appropriate manner (peer- reviewed publications, reports, lay-person friendly formats such as fact sheets/conversation articles, others);</w:t>
      </w:r>
    </w:p>
    <w:p w14:paraId="300BCD1D" w14:textId="77777777" w:rsidR="00D72A83" w:rsidRPr="005C2DA3" w:rsidRDefault="00D72A83" w:rsidP="00D72A8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FC88C81" w14:textId="77777777" w:rsidR="00D72A83" w:rsidRPr="005C2DA3" w:rsidRDefault="00D72A83" w:rsidP="00D72A8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BC308D4" w14:textId="77777777" w:rsidR="00D72A83" w:rsidRPr="002379D0" w:rsidRDefault="00D72A83" w:rsidP="00D72A83">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436904B" w14:textId="77777777" w:rsidR="00D72A83" w:rsidRPr="0029252A" w:rsidRDefault="00D72A83" w:rsidP="00D72A83">
      <w:pPr>
        <w:numPr>
          <w:ilvl w:val="0"/>
          <w:numId w:val="26"/>
        </w:numPr>
        <w:spacing w:before="0" w:after="60" w:line="240" w:lineRule="auto"/>
        <w:rPr>
          <w:iCs/>
          <w:szCs w:val="24"/>
        </w:rPr>
      </w:pPr>
      <w:r w:rsidRPr="0029252A">
        <w:rPr>
          <w:iCs/>
          <w:szCs w:val="24"/>
        </w:rPr>
        <w:t>Experience and interest working across multicultural and transdisciplinary teams</w:t>
      </w:r>
    </w:p>
    <w:p w14:paraId="11DF1A55" w14:textId="77777777" w:rsidR="00B83DCC" w:rsidRPr="00B83DCC" w:rsidRDefault="00B83DCC" w:rsidP="00D72A83">
      <w:pPr>
        <w:numPr>
          <w:ilvl w:val="0"/>
          <w:numId w:val="26"/>
        </w:numPr>
        <w:spacing w:before="0" w:after="60" w:line="240" w:lineRule="auto"/>
        <w:rPr>
          <w:iCs/>
          <w:szCs w:val="24"/>
        </w:rPr>
      </w:pPr>
      <w:r>
        <w:t>Ability and interest to apply appropriate approaches to address emerging questions in managing complex ecosystem processes, including but not limited to machine learning (ML) through amalgamating diverse datasets;</w:t>
      </w:r>
    </w:p>
    <w:p w14:paraId="1C4A80F0" w14:textId="1D34E919" w:rsidR="00D72A83" w:rsidRPr="0029252A" w:rsidRDefault="00D72A83" w:rsidP="00D72A83">
      <w:pPr>
        <w:numPr>
          <w:ilvl w:val="0"/>
          <w:numId w:val="26"/>
        </w:numPr>
        <w:spacing w:before="0" w:after="60" w:line="240" w:lineRule="auto"/>
        <w:rPr>
          <w:iCs/>
          <w:szCs w:val="24"/>
        </w:rPr>
      </w:pPr>
      <w:r w:rsidRPr="0029252A">
        <w:rPr>
          <w:iCs/>
          <w:szCs w:val="24"/>
        </w:rPr>
        <w:t>Thrives in applying non-linear approaches to solve complex problems</w:t>
      </w:r>
    </w:p>
    <w:p w14:paraId="71413C0B" w14:textId="77777777" w:rsidR="00D72A83" w:rsidRPr="005C2DA3" w:rsidRDefault="00D72A83" w:rsidP="00D72A8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EA96F6C" w14:textId="77777777" w:rsidR="00D72A83" w:rsidRPr="005C2DA3" w:rsidRDefault="00D72A83" w:rsidP="00D72A8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685F44B" w14:textId="603EBA5A" w:rsidR="008A3B8A"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8A3B8A">
        <w:t>-1</w:t>
      </w:r>
      <w:r w:rsidR="00FA682B" w:rsidRPr="008A3B8A">
        <w:t xml:space="preserve"> (</w:t>
      </w:r>
      <w:r w:rsidR="008A3B8A" w:rsidRPr="008A3B8A">
        <w:t>AU</w:t>
      </w:r>
      <w:r w:rsidR="008A3B8A">
        <w:t>$87,068</w:t>
      </w:r>
      <w:r w:rsidR="00FA682B">
        <w:t>)</w:t>
      </w:r>
      <w:r w:rsidR="008A3B8A">
        <w:t xml:space="preserve">. </w:t>
      </w:r>
      <w:r w:rsidRPr="005C2DA3">
        <w:t xml:space="preserve">Upon CSIRO receiving written confirmation that </w:t>
      </w:r>
      <w:r w:rsidRPr="005C2DA3">
        <w:lastRenderedPageBreak/>
        <w:t xml:space="preserve">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4B9619D" w14:textId="77777777" w:rsidR="008A3B8A" w:rsidRDefault="008A3B8A"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AE022A" w:rsidRDefault="003041BD" w:rsidP="003041BD">
      <w:pPr>
        <w:pStyle w:val="Boxedlistbullet"/>
      </w:pPr>
      <w:r w:rsidRPr="00AE022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AE022A" w:rsidRDefault="003041BD" w:rsidP="003041BD">
      <w:pPr>
        <w:pStyle w:val="Boxedlistbullet"/>
      </w:pPr>
      <w:r w:rsidRPr="00AE022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AE022A">
        <w:t>i.e.</w:t>
      </w:r>
      <w:proofErr w:type="gramEnd"/>
      <w:r w:rsidRPr="00AE022A">
        <w:t xml:space="preserve"> IELTS test- https://ielts.com.au/)</w:t>
      </w:r>
    </w:p>
    <w:p w14:paraId="210E522F" w14:textId="77777777" w:rsidR="008A3B8A" w:rsidRDefault="008A3B8A" w:rsidP="005C2DA3">
      <w:pPr>
        <w:spacing w:after="100" w:afterAutospacing="1"/>
        <w:outlineLvl w:val="2"/>
        <w:rPr>
          <w:rFonts w:cs="Arial"/>
          <w:b/>
          <w:bCs/>
          <w:color w:val="auto"/>
          <w:sz w:val="26"/>
          <w:szCs w:val="26"/>
        </w:rPr>
      </w:pPr>
    </w:p>
    <w:p w14:paraId="2BB058BD" w14:textId="66E2ACD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97F7C9F"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00E37818">
        <w:rPr>
          <w:bCs/>
          <w:szCs w:val="24"/>
        </w:rPr>
        <w:t xml:space="preserve">, </w:t>
      </w:r>
      <w:hyperlink r:id="rId16" w:history="1">
        <w:r w:rsidR="00E37818" w:rsidRPr="001323B3">
          <w:rPr>
            <w:rStyle w:val="Hyperlink"/>
            <w:bCs/>
            <w:szCs w:val="24"/>
          </w:rPr>
          <w:t>Ending Plastic Waste</w:t>
        </w:r>
      </w:hyperlink>
      <w:r w:rsidR="00E37818">
        <w:rPr>
          <w:bCs/>
          <w:szCs w:val="24"/>
        </w:rPr>
        <w:t>,</w:t>
      </w:r>
      <w:r w:rsidR="001323B3">
        <w:rPr>
          <w:bCs/>
          <w:szCs w:val="24"/>
        </w:rPr>
        <w:t xml:space="preserve"> </w:t>
      </w:r>
      <w:hyperlink r:id="rId17" w:history="1">
        <w:r w:rsidR="001323B3" w:rsidRPr="001323B3">
          <w:rPr>
            <w:rStyle w:val="Hyperlink"/>
            <w:bCs/>
            <w:szCs w:val="24"/>
          </w:rPr>
          <w:t>Marine Debris Research</w:t>
        </w:r>
      </w:hyperlink>
      <w:r w:rsidR="001323B3">
        <w:rPr>
          <w:bCs/>
          <w:szCs w:val="24"/>
        </w:rPr>
        <w:t xml:space="preserve">, and </w:t>
      </w:r>
      <w:hyperlink r:id="rId18" w:history="1">
        <w:r w:rsidR="0068519A" w:rsidRPr="00891019">
          <w:rPr>
            <w:rStyle w:val="Hyperlink"/>
            <w:bCs/>
            <w:szCs w:val="24"/>
          </w:rPr>
          <w:t>Oceans &amp; Atmosphere</w:t>
        </w:r>
      </w:hyperlink>
      <w:r w:rsidR="0068519A">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A279" w14:textId="77777777" w:rsidR="00FB2EC0" w:rsidRDefault="00FB2EC0" w:rsidP="000A377A">
      <w:r>
        <w:separator/>
      </w:r>
    </w:p>
  </w:endnote>
  <w:endnote w:type="continuationSeparator" w:id="0">
    <w:p w14:paraId="16C82C6A" w14:textId="77777777" w:rsidR="00FB2EC0" w:rsidRDefault="00FB2EC0" w:rsidP="000A377A">
      <w:r>
        <w:continuationSeparator/>
      </w:r>
    </w:p>
  </w:endnote>
  <w:endnote w:type="continuationNotice" w:id="1">
    <w:p w14:paraId="343C2C7E" w14:textId="77777777" w:rsidR="00FB2EC0" w:rsidRDefault="00FB2E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48D0" w14:textId="77777777" w:rsidR="00FB2EC0" w:rsidRDefault="00FB2EC0" w:rsidP="000A377A">
      <w:r>
        <w:separator/>
      </w:r>
    </w:p>
  </w:footnote>
  <w:footnote w:type="continuationSeparator" w:id="0">
    <w:p w14:paraId="00C9F438" w14:textId="77777777" w:rsidR="00FB2EC0" w:rsidRDefault="00FB2EC0" w:rsidP="000A377A">
      <w:r>
        <w:continuationSeparator/>
      </w:r>
    </w:p>
  </w:footnote>
  <w:footnote w:type="continuationNotice" w:id="1">
    <w:p w14:paraId="55284DA7" w14:textId="77777777" w:rsidR="00FB2EC0" w:rsidRDefault="00FB2E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9D2F02"/>
    <w:multiLevelType w:val="hybridMultilevel"/>
    <w:tmpl w:val="DE70E8F6"/>
    <w:lvl w:ilvl="0" w:tplc="6F48B66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FC6"/>
    <w:rsid w:val="001046AE"/>
    <w:rsid w:val="00113293"/>
    <w:rsid w:val="00113683"/>
    <w:rsid w:val="001209C7"/>
    <w:rsid w:val="00121F11"/>
    <w:rsid w:val="0012253C"/>
    <w:rsid w:val="0012309D"/>
    <w:rsid w:val="00123D73"/>
    <w:rsid w:val="001263A4"/>
    <w:rsid w:val="00127211"/>
    <w:rsid w:val="00127354"/>
    <w:rsid w:val="00127506"/>
    <w:rsid w:val="00130267"/>
    <w:rsid w:val="001323B3"/>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824"/>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E572D"/>
    <w:rsid w:val="001F1A26"/>
    <w:rsid w:val="001F1B9A"/>
    <w:rsid w:val="001F272E"/>
    <w:rsid w:val="001F46A3"/>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63C8"/>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4F5"/>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95A"/>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22F"/>
    <w:rsid w:val="004B654B"/>
    <w:rsid w:val="004B759B"/>
    <w:rsid w:val="004C03B7"/>
    <w:rsid w:val="004C318D"/>
    <w:rsid w:val="004C4E15"/>
    <w:rsid w:val="004C67B0"/>
    <w:rsid w:val="004C79ED"/>
    <w:rsid w:val="004D081A"/>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0767F"/>
    <w:rsid w:val="0051507C"/>
    <w:rsid w:val="00515518"/>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19A"/>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5FD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1019"/>
    <w:rsid w:val="00892801"/>
    <w:rsid w:val="00892976"/>
    <w:rsid w:val="008951FE"/>
    <w:rsid w:val="0089705C"/>
    <w:rsid w:val="008A0C9E"/>
    <w:rsid w:val="008A0DC4"/>
    <w:rsid w:val="008A3B8A"/>
    <w:rsid w:val="008A3CB6"/>
    <w:rsid w:val="008A4A7C"/>
    <w:rsid w:val="008A6028"/>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8CA"/>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2E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020"/>
    <w:rsid w:val="00AC4708"/>
    <w:rsid w:val="00AC6E5E"/>
    <w:rsid w:val="00AC7857"/>
    <w:rsid w:val="00AC7E2D"/>
    <w:rsid w:val="00AD038B"/>
    <w:rsid w:val="00AD2C68"/>
    <w:rsid w:val="00AD38F3"/>
    <w:rsid w:val="00AD3B98"/>
    <w:rsid w:val="00AD5CAE"/>
    <w:rsid w:val="00AD6B50"/>
    <w:rsid w:val="00AD757D"/>
    <w:rsid w:val="00AE022A"/>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3DCC"/>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040"/>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2A83"/>
    <w:rsid w:val="00D73DDD"/>
    <w:rsid w:val="00D7592C"/>
    <w:rsid w:val="00D777D9"/>
    <w:rsid w:val="00D77D8F"/>
    <w:rsid w:val="00D8032E"/>
    <w:rsid w:val="00D8127A"/>
    <w:rsid w:val="00D81445"/>
    <w:rsid w:val="00D821EA"/>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37818"/>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42F"/>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035D"/>
    <w:rsid w:val="00F219DF"/>
    <w:rsid w:val="00F23B51"/>
    <w:rsid w:val="00F25579"/>
    <w:rsid w:val="00F25923"/>
    <w:rsid w:val="00F26B13"/>
    <w:rsid w:val="00F27B8E"/>
    <w:rsid w:val="00F31C02"/>
    <w:rsid w:val="00F3371E"/>
    <w:rsid w:val="00F33841"/>
    <w:rsid w:val="00F3766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EC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70739714">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about/people/business-units/Oceans-and-Atmospher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marinedebris/" TargetMode="External"/><Relationship Id="rId2" Type="http://schemas.openxmlformats.org/officeDocument/2006/relationships/customXml" Target="../customXml/item2.xml"/><Relationship Id="rId16" Type="http://schemas.openxmlformats.org/officeDocument/2006/relationships/hyperlink" Target="https://www.csiro.au/en/about/challenges-missions/Ending-plastic-was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36ED0"/>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1594</Words>
  <Characters>10373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11944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2022-11-02T23:48:00Z</dcterms:created>
  <dcterms:modified xsi:type="dcterms:W3CDTF">2022-11-03T01:05:00Z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