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74D3E734" w:rsidR="00CC201B" w:rsidRPr="0093721B" w:rsidRDefault="008E2E8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8E2E83">
              <w:rPr>
                <w:sz w:val="22"/>
              </w:rPr>
              <w:t xml:space="preserve">Quantitative Geneticist </w:t>
            </w:r>
            <w:r>
              <w:rPr>
                <w:sz w:val="22"/>
              </w:rPr>
              <w:t>–</w:t>
            </w:r>
            <w:r w:rsidRPr="008E2E83">
              <w:rPr>
                <w:sz w:val="22"/>
              </w:rPr>
              <w:t xml:space="preserve"> Aquaculture</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440D1B05" w:rsidR="00CC201B" w:rsidRPr="0093721B" w:rsidRDefault="008E2E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92842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5D0790D3"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E2E83">
              <w:rPr>
                <w:sz w:val="22"/>
              </w:rPr>
              <w:t>3</w:t>
            </w:r>
            <w:r w:rsidRPr="0093721B">
              <w:rPr>
                <w:sz w:val="22"/>
              </w:rPr>
              <w:t xml:space="preserve"> </w:t>
            </w:r>
            <w:r>
              <w:rPr>
                <w:sz w:val="22"/>
              </w:rPr>
              <w:t>years</w:t>
            </w:r>
            <w:r w:rsidRPr="0093721B">
              <w:rPr>
                <w:sz w:val="22"/>
              </w:rPr>
              <w:t xml:space="preserve"> </w:t>
            </w:r>
          </w:p>
          <w:p w14:paraId="15E7DA87" w14:textId="7D3709B2"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18D9C0EA" w:rsidR="002266AD" w:rsidRPr="0093721B" w:rsidRDefault="002266AD" w:rsidP="008E2E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E2E83">
              <w:rPr>
                <w:sz w:val="22"/>
              </w:rPr>
              <w:t>105,806</w:t>
            </w:r>
            <w:r w:rsidRPr="0093721B">
              <w:rPr>
                <w:sz w:val="22"/>
              </w:rPr>
              <w:t xml:space="preserve"> </w:t>
            </w:r>
            <w:r w:rsidR="008E2E83">
              <w:rPr>
                <w:sz w:val="22"/>
              </w:rPr>
              <w:t>–</w:t>
            </w:r>
            <w:r w:rsidRPr="0093721B">
              <w:rPr>
                <w:sz w:val="22"/>
              </w:rPr>
              <w:t xml:space="preserve"> AU$</w:t>
            </w:r>
            <w:r w:rsidR="008E2E83">
              <w:rPr>
                <w:sz w:val="22"/>
              </w:rPr>
              <w:t>114,500</w:t>
            </w:r>
            <w:r w:rsidRPr="0093721B">
              <w:rPr>
                <w:sz w:val="22"/>
              </w:rPr>
              <w:t xml:space="preserve"> p</w:t>
            </w:r>
            <w:r>
              <w:rPr>
                <w:sz w:val="22"/>
              </w:rPr>
              <w:t>er annum</w:t>
            </w:r>
            <w:r w:rsidR="008E2E83">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D5C7235" w:rsidR="00926BE4" w:rsidRPr="0093721B" w:rsidRDefault="008E2E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93721B" w:rsidRDefault="00EA62ED" w:rsidP="008E2E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385DBD95" w:rsidR="00C45886" w:rsidRPr="0093721B" w:rsidRDefault="008E2E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E2E83">
              <w:rPr>
                <w:sz w:val="22"/>
              </w:rPr>
              <w:t>Team Leader</w:t>
            </w:r>
            <w:r w:rsidR="00236660">
              <w:rPr>
                <w:sz w:val="22"/>
              </w:rPr>
              <w:t xml:space="preserve"> – </w:t>
            </w:r>
            <w:r w:rsidRPr="008E2E83">
              <w:rPr>
                <w:sz w:val="22"/>
              </w:rPr>
              <w:t>Aquaculture Genetics, Aquaculture Applied Breeding, Livestock and Aquaculture Research Program</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4B0E282D" w:rsidR="00926BE4" w:rsidRPr="008E2E83" w:rsidRDefault="008E2E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2E83">
              <w:rPr>
                <w:sz w:val="22"/>
              </w:rPr>
              <w:t>3</w:t>
            </w:r>
            <w:r w:rsidR="00F54F83" w:rsidRPr="008E2E83">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792832B1" w:rsidR="00926BE4" w:rsidRPr="008E2E83" w:rsidRDefault="008E2E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E2E83">
              <w:rPr>
                <w:sz w:val="22"/>
              </w:rPr>
              <w:t>7</w:t>
            </w:r>
            <w:r w:rsidR="00F54F83" w:rsidRPr="008E2E83">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8E2E8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2E83">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A693550" w:rsidR="00194B1C" w:rsidRPr="008E2E83" w:rsidRDefault="00CD57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D5762">
              <w:rPr>
                <w:sz w:val="22"/>
              </w:rPr>
              <w:t xml:space="preserve">Contact Dr Curtis Lind via email at </w:t>
            </w:r>
            <w:hyperlink r:id="rId11" w:history="1">
              <w:r w:rsidRPr="00C30B1D">
                <w:rPr>
                  <w:rStyle w:val="Hyperlink"/>
                  <w:sz w:val="22"/>
                </w:rPr>
                <w:t>Curtis.Lind@csiro.au</w:t>
              </w:r>
            </w:hyperlink>
            <w:r w:rsidRPr="00CD5762">
              <w:rPr>
                <w:sz w:val="22"/>
              </w:rPr>
              <w:t xml:space="preserve">; or Dr James Kijas via email at </w:t>
            </w:r>
            <w:hyperlink r:id="rId12" w:history="1">
              <w:r w:rsidRPr="00C30B1D">
                <w:rPr>
                  <w:rStyle w:val="Hyperlink"/>
                  <w:sz w:val="22"/>
                </w:rPr>
                <w:t>James.Kijas@csiro.au</w:t>
              </w:r>
            </w:hyperlink>
            <w:r>
              <w:rPr>
                <w:sz w:val="22"/>
              </w:rPr>
              <w:t xml:space="preserve">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CD5762">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CD5762">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t>Role Overview</w:t>
      </w:r>
    </w:p>
    <w:p w14:paraId="132C7D0D" w14:textId="1F434698" w:rsidR="000F040B" w:rsidRDefault="000F040B" w:rsidP="00CD5762">
      <w:pPr>
        <w:jc w:val="both"/>
      </w:pPr>
      <w:bookmarkStart w:id="1" w:name="_Toc341085720"/>
      <w:r w:rsidRPr="000F040B">
        <w:t xml:space="preserve">The role of Research Scientist </w:t>
      </w:r>
      <w:r w:rsidR="004D1E30">
        <w:t>s</w:t>
      </w:r>
      <w:r w:rsidRPr="000F040B">
        <w:t xml:space="preserve">taff is to conduct innovative research leading to scientific achievements that are aligned with CSIRO’s strategies. </w:t>
      </w:r>
      <w:r w:rsidR="00FD2C8C">
        <w:t xml:space="preserve">The </w:t>
      </w:r>
      <w:r w:rsidR="005A4AF6">
        <w:t>Research Scientist</w:t>
      </w:r>
      <w:r w:rsidRPr="000F040B">
        <w:t xml:space="preserve"> may be engaged in </w:t>
      </w:r>
      <w:r w:rsidRPr="000F040B">
        <w:lastRenderedPageBreak/>
        <w:t xml:space="preserve">scientific activity ranging from fundamental research to the investigation of specific industry or community problems. </w:t>
      </w:r>
      <w:r w:rsidR="00896782">
        <w:t>They</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28D8B708" w14:textId="39F512DF" w:rsidR="009719F5" w:rsidRPr="009719F5" w:rsidRDefault="009719F5" w:rsidP="009719F5">
      <w:pPr>
        <w:jc w:val="both"/>
      </w:pPr>
      <w:r w:rsidRPr="009719F5">
        <w:t xml:space="preserve">The Quantitative Geneticist will join CSIRO’s Aquaculture Applied Breeding Team, which provides expertise to support a portfolio of commercial breeding programs and associated research projects. Our focus is across multiple species of finfish, molluscs and crustaceans with clients and collaborators located both in Australia and internationally. The team draws expertise from across CSIRO to work at the interface of quantitative genetics, genomics, data systems development and applied breeding to support the expanding aquaculture sector. The role of the </w:t>
      </w:r>
      <w:r w:rsidR="00D0398D" w:rsidRPr="009719F5">
        <w:t xml:space="preserve">Quantitative Geneticist </w:t>
      </w:r>
      <w:r w:rsidRPr="009719F5">
        <w:t>will be to support applied aquaculture selective breeding programs and, in particular, the management and the analysis of quantitative data across a range of species. In time,</w:t>
      </w:r>
      <w:r w:rsidR="00D0398D">
        <w:t xml:space="preserve"> they </w:t>
      </w:r>
      <w:r w:rsidRPr="009719F5">
        <w:t xml:space="preserve">will be expected to develop and lead applied breeding-related projects. </w:t>
      </w:r>
    </w:p>
    <w:p w14:paraId="3DAEACA1" w14:textId="2DF3C314" w:rsidR="00B50C20" w:rsidRPr="00B50C20" w:rsidRDefault="00B50C20" w:rsidP="009719F5">
      <w:pPr>
        <w:pStyle w:val="Heading3"/>
      </w:pPr>
      <w:r w:rsidRPr="00B50C20">
        <w:t>Duties and Key Result Areas</w:t>
      </w:r>
    </w:p>
    <w:p w14:paraId="2D0D3D55" w14:textId="5E3545ED" w:rsidR="00CD5762" w:rsidRPr="00EF75D8" w:rsidRDefault="00CD5762" w:rsidP="00CD5762">
      <w:pPr>
        <w:pStyle w:val="ListParagraph"/>
        <w:numPr>
          <w:ilvl w:val="0"/>
          <w:numId w:val="10"/>
        </w:numPr>
        <w:spacing w:before="0" w:after="60" w:line="240" w:lineRule="auto"/>
        <w:ind w:left="470" w:hanging="364"/>
        <w:contextualSpacing w:val="0"/>
      </w:pPr>
      <w:r>
        <w:t>A</w:t>
      </w:r>
      <w:r w:rsidRPr="00EF75D8">
        <w:t>nalyse</w:t>
      </w:r>
      <w:r>
        <w:t xml:space="preserve"> large</w:t>
      </w:r>
      <w:r w:rsidRPr="00EF75D8">
        <w:t xml:space="preserve"> quantitative genetic </w:t>
      </w:r>
      <w:r>
        <w:t xml:space="preserve">and genomic </w:t>
      </w:r>
      <w:r w:rsidRPr="00EF75D8">
        <w:t xml:space="preserve">data sets, and </w:t>
      </w:r>
      <w:r>
        <w:t xml:space="preserve">assist in the </w:t>
      </w:r>
      <w:r w:rsidRPr="00EF75D8">
        <w:t>incorporati</w:t>
      </w:r>
      <w:r>
        <w:t xml:space="preserve">on of </w:t>
      </w:r>
      <w:r w:rsidRPr="00EF75D8">
        <w:t>the</w:t>
      </w:r>
      <w:r>
        <w:t xml:space="preserve"> </w:t>
      </w:r>
      <w:r w:rsidRPr="00EF75D8">
        <w:t xml:space="preserve">results into commercial breeding </w:t>
      </w:r>
      <w:r>
        <w:t>decisions</w:t>
      </w:r>
      <w:r w:rsidR="00F61C6B">
        <w:t>.</w:t>
      </w:r>
    </w:p>
    <w:p w14:paraId="6FF6B021" w14:textId="3CC86D37" w:rsidR="00CD5762" w:rsidRPr="00EF75D8" w:rsidRDefault="00CD5762" w:rsidP="00CD5762">
      <w:pPr>
        <w:pStyle w:val="ListParagraph"/>
        <w:numPr>
          <w:ilvl w:val="0"/>
          <w:numId w:val="10"/>
        </w:numPr>
        <w:spacing w:before="0" w:after="60" w:line="240" w:lineRule="auto"/>
        <w:ind w:left="470" w:hanging="364"/>
        <w:contextualSpacing w:val="0"/>
      </w:pPr>
      <w:r w:rsidRPr="00EF75D8">
        <w:t>Contribute to the design of breeding programs and experiments to support such programs, involving quantitative</w:t>
      </w:r>
      <w:r>
        <w:t xml:space="preserve"> genetic and genomic data</w:t>
      </w:r>
      <w:r w:rsidR="00F61C6B">
        <w:t>.</w:t>
      </w:r>
    </w:p>
    <w:p w14:paraId="65CFE26A"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In collaboration with program leadership, use research and/or industry experience to formulate, develop and implement applied breeding activities.</w:t>
      </w:r>
    </w:p>
    <w:p w14:paraId="732DE33B" w14:textId="77777777" w:rsidR="00CD5762" w:rsidRPr="005277EC" w:rsidRDefault="00CD5762" w:rsidP="00CD5762">
      <w:pPr>
        <w:pStyle w:val="ListParagraph"/>
        <w:numPr>
          <w:ilvl w:val="0"/>
          <w:numId w:val="10"/>
        </w:numPr>
        <w:spacing w:before="0" w:after="60" w:line="240" w:lineRule="auto"/>
        <w:ind w:left="470" w:hanging="364"/>
        <w:contextualSpacing w:val="0"/>
      </w:pPr>
      <w:r>
        <w:t>Work</w:t>
      </w:r>
      <w:r w:rsidRPr="005277EC">
        <w:t xml:space="preserve"> in a </w:t>
      </w:r>
      <w:r>
        <w:t>research project</w:t>
      </w:r>
      <w:r w:rsidRPr="005277EC">
        <w:t xml:space="preserve"> environment characterised by milestone driven delivery to commercial clients.</w:t>
      </w:r>
    </w:p>
    <w:p w14:paraId="42734FC3"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 xml:space="preserve">Work with project teams to ensure delivery of applied breeding </w:t>
      </w:r>
      <w:r>
        <w:t xml:space="preserve">research </w:t>
      </w:r>
      <w:r w:rsidRPr="005277EC">
        <w:t>program outcomes in accordance with agreed timeframes and budget.</w:t>
      </w:r>
    </w:p>
    <w:p w14:paraId="5CC7B318"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Communicate openly, effectively and respectfully with all staff, clients and collaborators in the interests of good business practice and enhancement of CSIRO’s reputation.</w:t>
      </w:r>
    </w:p>
    <w:p w14:paraId="61943A24" w14:textId="77777777" w:rsidR="00236660" w:rsidRPr="00236660" w:rsidRDefault="00236660" w:rsidP="00236660">
      <w:pPr>
        <w:pStyle w:val="ListParagraph"/>
        <w:numPr>
          <w:ilvl w:val="0"/>
          <w:numId w:val="10"/>
        </w:numPr>
        <w:spacing w:before="0" w:after="60" w:line="240" w:lineRule="auto"/>
        <w:ind w:left="470" w:hanging="364"/>
        <w:contextualSpacing w:val="0"/>
      </w:pPr>
      <w:r w:rsidRPr="00236660">
        <w:t>Publish the results of research outcomes in peer reviewed scientific journals.</w:t>
      </w:r>
    </w:p>
    <w:p w14:paraId="3A3BA39B"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Communicate research results to clients and the scientific community through oral and written reports.</w:t>
      </w:r>
    </w:p>
    <w:p w14:paraId="1D0055CA"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 xml:space="preserve">Act as a trusted advisor, utilising knowledge of aquaculture client’s business and understanding of their underlying needs. </w:t>
      </w:r>
    </w:p>
    <w:p w14:paraId="30E7F01D"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Work collaboratively as part of a multi-disciplinary, regionally dispersed research team, and business unit to carry out tasks in support of CSIRO’s scientific objectives.</w:t>
      </w:r>
    </w:p>
    <w:p w14:paraId="4CF3582F" w14:textId="77777777" w:rsidR="00CD5762" w:rsidRPr="005277EC" w:rsidRDefault="00CD5762" w:rsidP="00CD5762">
      <w:pPr>
        <w:pStyle w:val="ListParagraph"/>
        <w:numPr>
          <w:ilvl w:val="0"/>
          <w:numId w:val="10"/>
        </w:numPr>
        <w:spacing w:before="0" w:after="60" w:line="240" w:lineRule="auto"/>
        <w:ind w:left="470" w:hanging="364"/>
        <w:contextualSpacing w:val="0"/>
      </w:pPr>
      <w:r w:rsidRPr="005277EC">
        <w:t xml:space="preserve">Adhere to the spirit and practice of CSIRO’s Code of Conduct, Health, Safety and Environment procedures and policy, Diversity initiatives and Making Safety Personal goals. </w:t>
      </w:r>
    </w:p>
    <w:p w14:paraId="2E8AE023" w14:textId="77777777" w:rsidR="00CD5762" w:rsidRDefault="00CD5762" w:rsidP="00CD5762">
      <w:pPr>
        <w:pStyle w:val="ListParagraph"/>
        <w:numPr>
          <w:ilvl w:val="0"/>
          <w:numId w:val="10"/>
        </w:numPr>
        <w:spacing w:before="0" w:after="60" w:line="240" w:lineRule="auto"/>
        <w:ind w:left="470" w:hanging="364"/>
        <w:contextualSpacing w:val="0"/>
      </w:pPr>
      <w:r w:rsidRPr="005277EC">
        <w:t>Other duties as directed.</w:t>
      </w:r>
    </w:p>
    <w:p w14:paraId="1741B77B" w14:textId="77777777" w:rsidR="005763D7" w:rsidRDefault="005763D7" w:rsidP="005763D7">
      <w:pPr>
        <w:spacing w:before="0" w:after="60" w:line="240" w:lineRule="auto"/>
      </w:pPr>
    </w:p>
    <w:p w14:paraId="4C75B0A2" w14:textId="77777777" w:rsidR="005763D7" w:rsidRPr="005277EC" w:rsidRDefault="005763D7" w:rsidP="005763D7">
      <w:pPr>
        <w:spacing w:before="0" w:after="60" w:line="240" w:lineRule="auto"/>
      </w:pP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0978B893" w14:textId="77777777" w:rsidR="009719F5" w:rsidRPr="009719F5" w:rsidRDefault="009719F5" w:rsidP="009719F5">
      <w:pPr>
        <w:numPr>
          <w:ilvl w:val="0"/>
          <w:numId w:val="22"/>
        </w:numPr>
        <w:tabs>
          <w:tab w:val="num" w:pos="720"/>
        </w:tabs>
        <w:spacing w:before="0" w:after="60" w:line="240" w:lineRule="auto"/>
        <w:rPr>
          <w:rFonts w:cs="Calibri"/>
          <w:szCs w:val="24"/>
        </w:rPr>
      </w:pPr>
      <w:r w:rsidRPr="009719F5">
        <w:rPr>
          <w:rFonts w:cs="Calibri"/>
          <w:szCs w:val="24"/>
        </w:rPr>
        <w:t xml:space="preserve">A PhD, or an equivalent combination of qualifications and relevant research experience, in statistical or quantitative genetics, or related field. </w:t>
      </w:r>
    </w:p>
    <w:p w14:paraId="774D89E2" w14:textId="47FE5305" w:rsidR="009719F5" w:rsidRPr="009719F5" w:rsidRDefault="009719F5" w:rsidP="009719F5">
      <w:pPr>
        <w:numPr>
          <w:ilvl w:val="0"/>
          <w:numId w:val="22"/>
        </w:numPr>
        <w:tabs>
          <w:tab w:val="num" w:pos="720"/>
        </w:tabs>
        <w:spacing w:before="0" w:after="60" w:line="240" w:lineRule="auto"/>
        <w:rPr>
          <w:rFonts w:cs="Calibri"/>
          <w:szCs w:val="24"/>
        </w:rPr>
      </w:pPr>
      <w:r w:rsidRPr="009719F5">
        <w:rPr>
          <w:rFonts w:cs="Calibri"/>
          <w:szCs w:val="24"/>
        </w:rPr>
        <w:t>Experience in the application of quantitative genetics to commercial breeding programs and knowledge of breeding schemes and the application of selective breeding to a commercial breeding program</w:t>
      </w:r>
      <w:r>
        <w:rPr>
          <w:rFonts w:cs="Calibri"/>
          <w:szCs w:val="24"/>
        </w:rPr>
        <w:t>.</w:t>
      </w:r>
    </w:p>
    <w:p w14:paraId="74AFA2ED" w14:textId="02C3C920" w:rsidR="009719F5" w:rsidRPr="009719F5" w:rsidRDefault="009719F5" w:rsidP="009719F5">
      <w:pPr>
        <w:numPr>
          <w:ilvl w:val="0"/>
          <w:numId w:val="22"/>
        </w:numPr>
        <w:tabs>
          <w:tab w:val="num" w:pos="720"/>
        </w:tabs>
        <w:spacing w:before="0" w:after="60" w:line="240" w:lineRule="auto"/>
        <w:rPr>
          <w:rFonts w:cs="Calibri"/>
          <w:szCs w:val="24"/>
        </w:rPr>
      </w:pPr>
      <w:r w:rsidRPr="009719F5">
        <w:rPr>
          <w:rFonts w:cs="Calibri"/>
          <w:szCs w:val="24"/>
        </w:rPr>
        <w:t>Ability to analyse and interpret quantitative genetics data, including genomic data, to meet the needs of commercial breeding programs</w:t>
      </w:r>
      <w:r>
        <w:rPr>
          <w:rFonts w:cs="Calibri"/>
          <w:szCs w:val="24"/>
        </w:rPr>
        <w:t>.</w:t>
      </w:r>
    </w:p>
    <w:p w14:paraId="110A59CF" w14:textId="77777777" w:rsidR="009719F5" w:rsidRPr="009719F5" w:rsidRDefault="009719F5" w:rsidP="009719F5">
      <w:pPr>
        <w:numPr>
          <w:ilvl w:val="0"/>
          <w:numId w:val="22"/>
        </w:numPr>
        <w:tabs>
          <w:tab w:val="num" w:pos="720"/>
        </w:tabs>
        <w:spacing w:before="0" w:after="60" w:line="240" w:lineRule="auto"/>
        <w:rPr>
          <w:rFonts w:cs="Calibri"/>
        </w:rPr>
      </w:pPr>
      <w:r w:rsidRPr="009719F5">
        <w:rPr>
          <w:rFonts w:cs="Calibri"/>
          <w:szCs w:val="24"/>
        </w:rPr>
        <w:t>Demonstrated ability to work effectively with multi-disciplinary and regionally dispersed teams.</w:t>
      </w:r>
    </w:p>
    <w:p w14:paraId="5524097A" w14:textId="77777777" w:rsidR="009719F5" w:rsidRPr="009719F5" w:rsidRDefault="009719F5" w:rsidP="009719F5">
      <w:pPr>
        <w:numPr>
          <w:ilvl w:val="0"/>
          <w:numId w:val="22"/>
        </w:numPr>
        <w:tabs>
          <w:tab w:val="num" w:pos="720"/>
        </w:tabs>
        <w:spacing w:before="0" w:after="60" w:line="240" w:lineRule="auto"/>
        <w:rPr>
          <w:rFonts w:cs="Calibri"/>
          <w:szCs w:val="24"/>
        </w:rPr>
      </w:pPr>
      <w:r w:rsidRPr="009719F5">
        <w:rPr>
          <w:rFonts w:cs="Calibri"/>
        </w:rPr>
        <w:t>A demonstrated publication history of authorship on scientific papers in peer reviewed journals and/or client reports, grant applications or inventorship on patent applications.</w:t>
      </w:r>
    </w:p>
    <w:p w14:paraId="628C7EC3" w14:textId="66A88FBC" w:rsidR="009719F5" w:rsidRPr="009719F5" w:rsidRDefault="009719F5" w:rsidP="009719F5">
      <w:pPr>
        <w:numPr>
          <w:ilvl w:val="0"/>
          <w:numId w:val="22"/>
        </w:numPr>
        <w:tabs>
          <w:tab w:val="num" w:pos="720"/>
        </w:tabs>
        <w:spacing w:before="0" w:after="60" w:line="240" w:lineRule="auto"/>
        <w:rPr>
          <w:rFonts w:cs="Calibri"/>
          <w:szCs w:val="24"/>
        </w:rPr>
      </w:pPr>
      <w:r w:rsidRPr="009719F5">
        <w:rPr>
          <w:rFonts w:cs="Calibri"/>
          <w:szCs w:val="24"/>
        </w:rPr>
        <w:t xml:space="preserve">Evidence of </w:t>
      </w:r>
      <w:r>
        <w:rPr>
          <w:rFonts w:cs="Calibri"/>
          <w:szCs w:val="24"/>
        </w:rPr>
        <w:t>excellent</w:t>
      </w:r>
      <w:r w:rsidRPr="009719F5">
        <w:rPr>
          <w:rFonts w:cs="Calibri"/>
          <w:szCs w:val="24"/>
        </w:rPr>
        <w:t xml:space="preserve"> verbal and written communication skills.</w:t>
      </w:r>
    </w:p>
    <w:p w14:paraId="42E7D8D4" w14:textId="77777777" w:rsidR="009719F5" w:rsidRPr="009719F5" w:rsidRDefault="009719F5" w:rsidP="009719F5">
      <w:pPr>
        <w:numPr>
          <w:ilvl w:val="0"/>
          <w:numId w:val="22"/>
        </w:numPr>
        <w:tabs>
          <w:tab w:val="num" w:pos="720"/>
        </w:tabs>
        <w:spacing w:before="0" w:after="60" w:line="240" w:lineRule="auto"/>
        <w:rPr>
          <w:rFonts w:cs="Calibri"/>
          <w:szCs w:val="24"/>
        </w:rPr>
      </w:pPr>
      <w:r w:rsidRPr="009719F5">
        <w:rPr>
          <w:rFonts w:cs="Calibri"/>
          <w:szCs w:val="24"/>
        </w:rPr>
        <w:t>Ability and willingness to align to the commercial delivery focus of the applied breeding team.</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0803F90" w14:textId="77777777" w:rsidR="009719F5" w:rsidRPr="009719F5" w:rsidRDefault="009719F5" w:rsidP="009719F5">
      <w:pPr>
        <w:numPr>
          <w:ilvl w:val="0"/>
          <w:numId w:val="23"/>
        </w:numPr>
        <w:spacing w:before="0" w:after="60" w:line="240" w:lineRule="auto"/>
        <w:rPr>
          <w:rFonts w:cs="Calibri"/>
          <w:szCs w:val="24"/>
        </w:rPr>
      </w:pPr>
      <w:r w:rsidRPr="009719F5">
        <w:rPr>
          <w:rFonts w:cs="Calibri"/>
          <w:szCs w:val="24"/>
        </w:rPr>
        <w:t>A record of science innovation and delivery in the field of genomic selection in a commercially relevant plant or animal species.</w:t>
      </w:r>
    </w:p>
    <w:p w14:paraId="33135B6B" w14:textId="77777777" w:rsidR="009719F5" w:rsidRPr="009719F5" w:rsidRDefault="009719F5" w:rsidP="009719F5">
      <w:pPr>
        <w:numPr>
          <w:ilvl w:val="0"/>
          <w:numId w:val="23"/>
        </w:numPr>
        <w:tabs>
          <w:tab w:val="num" w:pos="720"/>
        </w:tabs>
        <w:spacing w:before="0" w:after="60" w:line="240" w:lineRule="auto"/>
        <w:rPr>
          <w:rFonts w:cs="Calibri"/>
          <w:szCs w:val="24"/>
        </w:rPr>
      </w:pPr>
      <w:r w:rsidRPr="009719F5">
        <w:rPr>
          <w:rFonts w:cs="Calibri"/>
          <w:szCs w:val="24"/>
        </w:rPr>
        <w:t>Experience working with selective breeding in oyster, finfish or crustacean species.</w:t>
      </w:r>
    </w:p>
    <w:p w14:paraId="08A6E520" w14:textId="77777777" w:rsidR="009719F5" w:rsidRPr="009719F5" w:rsidRDefault="009719F5" w:rsidP="009719F5">
      <w:pPr>
        <w:numPr>
          <w:ilvl w:val="0"/>
          <w:numId w:val="23"/>
        </w:numPr>
        <w:tabs>
          <w:tab w:val="num" w:pos="720"/>
        </w:tabs>
        <w:spacing w:before="0" w:after="60" w:line="240" w:lineRule="auto"/>
        <w:rPr>
          <w:rFonts w:cs="Calibri"/>
          <w:szCs w:val="24"/>
        </w:rPr>
      </w:pPr>
      <w:r w:rsidRPr="009719F5">
        <w:rPr>
          <w:rFonts w:cs="Calibri"/>
          <w:szCs w:val="24"/>
        </w:rPr>
        <w:t>A track record working effectively in, or with, industry-based breeding programs.</w:t>
      </w:r>
    </w:p>
    <w:p w14:paraId="4235951D" w14:textId="67F03524" w:rsidR="00D42E42" w:rsidRPr="009719F5" w:rsidRDefault="009719F5" w:rsidP="009719F5">
      <w:pPr>
        <w:numPr>
          <w:ilvl w:val="0"/>
          <w:numId w:val="23"/>
        </w:numPr>
        <w:tabs>
          <w:tab w:val="num" w:pos="720"/>
        </w:tabs>
        <w:spacing w:before="0" w:after="60" w:line="240" w:lineRule="auto"/>
        <w:rPr>
          <w:rFonts w:cs="Calibri"/>
          <w:szCs w:val="24"/>
        </w:rPr>
      </w:pPr>
      <w:r w:rsidRPr="009719F5">
        <w:rPr>
          <w:rFonts w:cs="Calibri"/>
          <w:szCs w:val="24"/>
        </w:rPr>
        <w:t xml:space="preserve">Experience working with software developers to design or enhance data management systems and their application to deliver applied breeding programs.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Default="006131DE" w:rsidP="006131DE">
      <w:pPr>
        <w:pStyle w:val="Boxedlistbullet"/>
        <w:numPr>
          <w:ilvl w:val="0"/>
          <w:numId w:val="0"/>
        </w:numPr>
        <w:ind w:left="227"/>
      </w:pPr>
    </w:p>
    <w:p w14:paraId="34EAA84A" w14:textId="6EF152A0" w:rsidR="00350BC9" w:rsidRDefault="00350BC9" w:rsidP="00350BC9">
      <w:pPr>
        <w:pStyle w:val="Boxedlistbullet"/>
        <w:spacing w:before="100" w:beforeAutospacing="1" w:after="100" w:afterAutospacing="1"/>
      </w:pPr>
      <w:r w:rsidRPr="00CD5762">
        <w:t>The successful candidate will undertake a pre-employment background check. Please note that individuals with criminal records are not automatically deemed ineligible. Each application will be considered on its merits.</w:t>
      </w:r>
    </w:p>
    <w:p w14:paraId="3AFBAAA1" w14:textId="77777777" w:rsidR="00CD5762" w:rsidRPr="00CD5762" w:rsidRDefault="00CD5762" w:rsidP="00CD5762">
      <w:pPr>
        <w:pStyle w:val="Boxedlistbullet"/>
        <w:numPr>
          <w:ilvl w:val="0"/>
          <w:numId w:val="0"/>
        </w:numPr>
        <w:spacing w:before="100" w:beforeAutospacing="1" w:after="100" w:afterAutospacing="1"/>
        <w:ind w:left="227"/>
      </w:pPr>
    </w:p>
    <w:p w14:paraId="200EA9F9" w14:textId="430FE51C" w:rsidR="00350BC9" w:rsidRPr="00CD5762" w:rsidRDefault="00350BC9" w:rsidP="00350BC9">
      <w:pPr>
        <w:pStyle w:val="Boxedlistbullet"/>
        <w:numPr>
          <w:ilvl w:val="0"/>
          <w:numId w:val="19"/>
        </w:numPr>
        <w:spacing w:before="100" w:beforeAutospacing="1" w:after="100" w:afterAutospacing="1"/>
        <w:ind w:left="454" w:hanging="227"/>
      </w:pPr>
      <w:r w:rsidRPr="00CD5762">
        <w:t>If the successful candidate is not an Australian Citizen or Permanent Resident, they may be required to undergo additional security clearances, which may include medical examinations and an international standardised test of English language proficiency (i.e. IELTS test)</w:t>
      </w:r>
      <w:r w:rsidR="00CD5762">
        <w:t xml:space="preserve"> –</w:t>
      </w:r>
      <w:r w:rsidRPr="00CD5762">
        <w:t xml:space="preserve"> </w:t>
      </w:r>
      <w:hyperlink r:id="rId17" w:history="1">
        <w:r w:rsidR="00CD5762" w:rsidRPr="00C30B1D">
          <w:rPr>
            <w:rStyle w:val="Hyperlink"/>
          </w:rPr>
          <w:t>https://ielts.com.au/</w:t>
        </w:r>
      </w:hyperlink>
      <w:r w:rsidR="00CD5762">
        <w:t xml:space="preserve"> </w:t>
      </w:r>
      <w:r w:rsidRPr="00CD5762">
        <w:t xml:space="preserve">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5A55B52F" w14:textId="77777777" w:rsidR="009719F5" w:rsidRPr="000B7BF9" w:rsidRDefault="009719F5" w:rsidP="009719F5">
      <w:pPr>
        <w:spacing w:after="240"/>
        <w:rPr>
          <w:bCs/>
          <w:szCs w:val="24"/>
          <w:u w:val="single"/>
        </w:rPr>
      </w:pPr>
      <w:r w:rsidRPr="000B7BF9">
        <w:rPr>
          <w:bCs/>
          <w:szCs w:val="24"/>
        </w:rPr>
        <w:t xml:space="preserve">We solve the greatest challenges through innovative science and technology. Visit </w:t>
      </w:r>
      <w:hyperlink r:id="rId18" w:tooltip="CSIRO Website" w:history="1">
        <w:r w:rsidRPr="000B7BF9">
          <w:rPr>
            <w:bCs/>
            <w:color w:val="757579" w:themeColor="accent3"/>
            <w:szCs w:val="24"/>
            <w:u w:val="single"/>
          </w:rPr>
          <w:t>CSIRO Online</w:t>
        </w:r>
      </w:hyperlink>
      <w:r w:rsidRPr="000B7BF9">
        <w:rPr>
          <w:bCs/>
          <w:szCs w:val="24"/>
        </w:rPr>
        <w:t xml:space="preserve"> and </w:t>
      </w:r>
      <w:hyperlink r:id="rId19" w:history="1">
        <w:r w:rsidRPr="009C3F7F">
          <w:rPr>
            <w:rStyle w:val="Hyperlink"/>
            <w:bCs/>
            <w:szCs w:val="24"/>
          </w:rPr>
          <w:t>CSIRO Agriculture and Food</w:t>
        </w:r>
      </w:hyperlink>
      <w:r w:rsidRPr="004A69F6">
        <w:rPr>
          <w:rStyle w:val="Hyperlink"/>
          <w:bCs/>
          <w:szCs w:val="24"/>
          <w:u w:val="none"/>
        </w:rPr>
        <w:t xml:space="preserve"> </w:t>
      </w:r>
      <w:r w:rsidRPr="000B7BF9">
        <w:rPr>
          <w:bCs/>
          <w:szCs w:val="24"/>
        </w:rPr>
        <w:t>for more information.</w:t>
      </w:r>
    </w:p>
    <w:p w14:paraId="2514BC18" w14:textId="77777777" w:rsidR="009719F5" w:rsidRPr="000713DB" w:rsidRDefault="009719F5" w:rsidP="009719F5">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2780AD67" w14:textId="77777777" w:rsidR="009719F5" w:rsidRPr="000B7BF9" w:rsidRDefault="009719F5" w:rsidP="009719F5">
      <w:pPr>
        <w:numPr>
          <w:ilvl w:val="0"/>
          <w:numId w:val="21"/>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0E89033D" w14:textId="77777777" w:rsidR="009719F5" w:rsidRPr="000B7BF9" w:rsidRDefault="009719F5" w:rsidP="009719F5">
      <w:pPr>
        <w:numPr>
          <w:ilvl w:val="0"/>
          <w:numId w:val="21"/>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394E0531" w14:textId="77777777" w:rsidR="009719F5" w:rsidRPr="000B7BF9" w:rsidRDefault="009719F5" w:rsidP="009719F5">
      <w:pPr>
        <w:numPr>
          <w:ilvl w:val="0"/>
          <w:numId w:val="21"/>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129EDF7" w14:textId="77777777" w:rsidR="009719F5" w:rsidRPr="000B7BF9" w:rsidRDefault="009719F5" w:rsidP="009719F5">
      <w:pPr>
        <w:numPr>
          <w:ilvl w:val="0"/>
          <w:numId w:val="21"/>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5DE8B89C" w14:textId="67C70D4A" w:rsidR="00A71B55" w:rsidRPr="00794D2A" w:rsidRDefault="00A71B55" w:rsidP="009719F5">
      <w:pPr>
        <w:spacing w:after="240"/>
        <w:rPr>
          <w:rStyle w:val="normaltextrun"/>
          <w:rFonts w:asciiTheme="minorHAnsi" w:eastAsia="Times New Roman" w:hAnsiTheme="minorHAnsi" w:cstheme="minorHAnsi"/>
          <w:szCs w:val="24"/>
        </w:rPr>
      </w:pPr>
    </w:p>
    <w:sectPr w:rsidR="00A71B55" w:rsidRPr="00794D2A" w:rsidSect="00787346">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2FA9" w14:textId="77777777" w:rsidR="00827789" w:rsidRDefault="00827789" w:rsidP="000A377A">
      <w:r>
        <w:separator/>
      </w:r>
    </w:p>
  </w:endnote>
  <w:endnote w:type="continuationSeparator" w:id="0">
    <w:p w14:paraId="6848F27F" w14:textId="77777777" w:rsidR="00827789" w:rsidRDefault="00827789" w:rsidP="000A377A">
      <w:r>
        <w:continuationSeparator/>
      </w:r>
    </w:p>
  </w:endnote>
  <w:endnote w:type="continuationNotice" w:id="1">
    <w:p w14:paraId="006F8A32" w14:textId="77777777" w:rsidR="00827789" w:rsidRDefault="008277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B6BC" w14:textId="77777777" w:rsidR="00827789" w:rsidRDefault="00827789" w:rsidP="000A377A">
      <w:r>
        <w:separator/>
      </w:r>
    </w:p>
  </w:footnote>
  <w:footnote w:type="continuationSeparator" w:id="0">
    <w:p w14:paraId="1B480B72" w14:textId="77777777" w:rsidR="00827789" w:rsidRDefault="00827789" w:rsidP="000A377A">
      <w:r>
        <w:continuationSeparator/>
      </w:r>
    </w:p>
  </w:footnote>
  <w:footnote w:type="continuationNotice" w:id="1">
    <w:p w14:paraId="33D8AB0D" w14:textId="77777777" w:rsidR="00827789" w:rsidRDefault="008277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C4A3184"/>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B27B45"/>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num w:numId="1" w16cid:durableId="1272392615">
    <w:abstractNumId w:val="1"/>
  </w:num>
  <w:num w:numId="2" w16cid:durableId="1460493156">
    <w:abstractNumId w:val="9"/>
  </w:num>
  <w:num w:numId="3" w16cid:durableId="71239986">
    <w:abstractNumId w:val="4"/>
  </w:num>
  <w:num w:numId="4" w16cid:durableId="875966194">
    <w:abstractNumId w:val="3"/>
  </w:num>
  <w:num w:numId="5" w16cid:durableId="2026705632">
    <w:abstractNumId w:val="11"/>
  </w:num>
  <w:num w:numId="6" w16cid:durableId="1378551292">
    <w:abstractNumId w:val="16"/>
  </w:num>
  <w:num w:numId="7" w16cid:durableId="2009941975">
    <w:abstractNumId w:val="12"/>
  </w:num>
  <w:num w:numId="8" w16cid:durableId="1484734888">
    <w:abstractNumId w:val="5"/>
  </w:num>
  <w:num w:numId="9" w16cid:durableId="260724771">
    <w:abstractNumId w:val="8"/>
  </w:num>
  <w:num w:numId="10" w16cid:durableId="1973174306">
    <w:abstractNumId w:val="2"/>
  </w:num>
  <w:num w:numId="11" w16cid:durableId="1225990293">
    <w:abstractNumId w:val="15"/>
  </w:num>
  <w:num w:numId="12" w16cid:durableId="1846359754">
    <w:abstractNumId w:val="7"/>
  </w:num>
  <w:num w:numId="13" w16cid:durableId="535045777">
    <w:abstractNumId w:val="10"/>
  </w:num>
  <w:num w:numId="14" w16cid:durableId="1505125669">
    <w:abstractNumId w:val="2"/>
  </w:num>
  <w:num w:numId="15" w16cid:durableId="1394043403">
    <w:abstractNumId w:val="17"/>
  </w:num>
  <w:num w:numId="16" w16cid:durableId="1336300035">
    <w:abstractNumId w:val="2"/>
  </w:num>
  <w:num w:numId="17" w16cid:durableId="15693399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3"/>
  </w:num>
  <w:num w:numId="19" w16cid:durableId="355664909">
    <w:abstractNumId w:val="0"/>
  </w:num>
  <w:num w:numId="20" w16cid:durableId="1937328698">
    <w:abstractNumId w:val="3"/>
  </w:num>
  <w:num w:numId="21" w16cid:durableId="1132946376">
    <w:abstractNumId w:val="6"/>
  </w:num>
  <w:num w:numId="22" w16cid:durableId="1198813647">
    <w:abstractNumId w:val="18"/>
  </w:num>
  <w:num w:numId="23" w16cid:durableId="16673921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75"/>
    <w:rsid w:val="00200191"/>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666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222B"/>
    <w:rsid w:val="00344C2E"/>
    <w:rsid w:val="00346526"/>
    <w:rsid w:val="00350BC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5A5F"/>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3D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44D"/>
    <w:rsid w:val="006108D6"/>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6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789"/>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06F"/>
    <w:rsid w:val="0087674F"/>
    <w:rsid w:val="00876CFA"/>
    <w:rsid w:val="008772C9"/>
    <w:rsid w:val="00877E46"/>
    <w:rsid w:val="00881475"/>
    <w:rsid w:val="008823CF"/>
    <w:rsid w:val="0088367A"/>
    <w:rsid w:val="00884007"/>
    <w:rsid w:val="00885B33"/>
    <w:rsid w:val="00890A6B"/>
    <w:rsid w:val="00892801"/>
    <w:rsid w:val="00892976"/>
    <w:rsid w:val="008951FE"/>
    <w:rsid w:val="00896782"/>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E83"/>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19F5"/>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11D"/>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CAD"/>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5762"/>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98D"/>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1C6B"/>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semiHidden/>
    <w:unhideWhenUsed/>
    <w:rsid w:val="00320CA5"/>
    <w:pPr>
      <w:spacing w:line="240" w:lineRule="auto"/>
    </w:pPr>
    <w:rPr>
      <w:sz w:val="20"/>
      <w:szCs w:val="20"/>
    </w:rPr>
  </w:style>
  <w:style w:type="character" w:customStyle="1" w:styleId="CommentTextChar">
    <w:name w:val="Comment Text Char"/>
    <w:basedOn w:val="DefaultParagraphFont"/>
    <w:link w:val="CommentText"/>
    <w:semiHidden/>
    <w:rsid w:val="00320CA5"/>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ames.Kijas@csiro.au" TargetMode="External"/><Relationship Id="rId17" Type="http://schemas.openxmlformats.org/officeDocument/2006/relationships/hyperlink" Target="https://ielts.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tis.Lind@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about/people/business-units/agriculture-and-fo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4179D"/>
    <w:rsid w:val="001561B4"/>
    <w:rsid w:val="001660BB"/>
    <w:rsid w:val="0019205C"/>
    <w:rsid w:val="001C2B60"/>
    <w:rsid w:val="00233E9A"/>
    <w:rsid w:val="003C6F9C"/>
    <w:rsid w:val="00414F94"/>
    <w:rsid w:val="004F2651"/>
    <w:rsid w:val="00524789"/>
    <w:rsid w:val="00581C5A"/>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995</TotalTime>
  <Pages>4</Pages>
  <Words>1172</Words>
  <Characters>7722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54</cp:revision>
  <cp:lastPrinted>2012-02-02T00:32:00Z</cp:lastPrinted>
  <dcterms:created xsi:type="dcterms:W3CDTF">2022-03-10T00:14:00Z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