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bookmarkStart w:id="1" w:name="_Hlk153205254"/>
            <w:r w:rsidRPr="0093721B">
              <w:rPr>
                <w:sz w:val="22"/>
              </w:rPr>
              <w:t>Advertised Job Title</w:t>
            </w:r>
            <w:r w:rsidR="0087775D">
              <w:rPr>
                <w:sz w:val="22"/>
              </w:rPr>
              <w:tab/>
            </w:r>
          </w:p>
        </w:tc>
        <w:tc>
          <w:tcPr>
            <w:tcW w:w="3555" w:type="pct"/>
          </w:tcPr>
          <w:p w14:paraId="38CDE209" w14:textId="2A4A02EC"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5B58DA" w:rsidRPr="00C03BB8">
              <w:rPr>
                <w:sz w:val="22"/>
              </w:rPr>
              <w:t>Environmental Metabolomics</w:t>
            </w:r>
          </w:p>
        </w:tc>
      </w:tr>
      <w:bookmarkEnd w:id="1"/>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0A6A187" w:rsidR="00CC201B" w:rsidRPr="0093721B" w:rsidRDefault="00C03BB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95520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E0F259E"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70FB95D"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A15D5">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D2D0666" w:rsidR="00926BE4" w:rsidRPr="0093721B" w:rsidRDefault="00BA2BF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03BB8">
              <w:rPr>
                <w:sz w:val="22"/>
              </w:rPr>
              <w:t>Dutton Park, Brisbane</w:t>
            </w:r>
            <w:r w:rsidR="00C03BB8">
              <w:rPr>
                <w:sz w:val="22"/>
              </w:rPr>
              <w:t>, Queensland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06232A89" w:rsidR="0006388B" w:rsidRPr="00C306D7" w:rsidRDefault="0006388B" w:rsidP="00C306D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4911D2A" w:rsidR="00C45886" w:rsidRPr="0093721B" w:rsidRDefault="00BA2B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David Beale, Senior Research Scientist </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60B35845" w:rsidR="00926BE4" w:rsidRPr="00C03BB8" w:rsidRDefault="00BA2BF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03BB8">
              <w:rPr>
                <w:sz w:val="22"/>
              </w:rPr>
              <w:t>8</w:t>
            </w:r>
            <w:r w:rsidR="00F54F83" w:rsidRPr="00C03BB8">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1996A6E3" w:rsidR="00926BE4" w:rsidRPr="00C03BB8" w:rsidRDefault="00BA2B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03BB8">
              <w:rPr>
                <w:sz w:val="22"/>
              </w:rPr>
              <w:t>2</w:t>
            </w:r>
            <w:r w:rsidR="00F54F83" w:rsidRPr="00C03BB8">
              <w:rPr>
                <w:sz w:val="22"/>
              </w:rPr>
              <w:t>0%</w:t>
            </w:r>
            <w:r w:rsidRPr="00C03BB8">
              <w:rPr>
                <w:sz w:val="22"/>
              </w:rPr>
              <w:t xml:space="preserve"> (working with Environmental Regulators)</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C03BB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03BB8">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E6831D4" w:rsidR="00194B1C" w:rsidRPr="00C03BB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03BB8">
              <w:rPr>
                <w:sz w:val="22"/>
              </w:rPr>
              <w:t xml:space="preserve">Contact </w:t>
            </w:r>
            <w:r w:rsidR="00BA2BFA" w:rsidRPr="00C03BB8">
              <w:rPr>
                <w:sz w:val="22"/>
              </w:rPr>
              <w:t xml:space="preserve">David </w:t>
            </w:r>
            <w:r w:rsidRPr="00C03BB8">
              <w:rPr>
                <w:sz w:val="22"/>
              </w:rPr>
              <w:t xml:space="preserve">via email at </w:t>
            </w:r>
            <w:r w:rsidR="00BA2BFA" w:rsidRPr="00C03BB8">
              <w:rPr>
                <w:sz w:val="22"/>
              </w:rPr>
              <w:t>david.beale@csiro</w:t>
            </w:r>
            <w:r w:rsidRPr="00C03BB8">
              <w:rPr>
                <w:sz w:val="22"/>
              </w:rPr>
              <w:t xml:space="preserve">.au or phone +61 </w:t>
            </w:r>
            <w:r w:rsidR="00BA2BFA" w:rsidRPr="00C03BB8">
              <w:rPr>
                <w:sz w:val="22"/>
              </w:rPr>
              <w:t>7</w:t>
            </w:r>
            <w:r w:rsidRPr="00C03BB8">
              <w:rPr>
                <w:sz w:val="22"/>
              </w:rPr>
              <w:t xml:space="preserve"> </w:t>
            </w:r>
            <w:r w:rsidR="00BA2BFA" w:rsidRPr="00C03BB8">
              <w:rPr>
                <w:sz w:val="22"/>
              </w:rPr>
              <w:t>3833 5774</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2"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w:t>
      </w:r>
      <w:r w:rsidRPr="002F3653">
        <w:lastRenderedPageBreak/>
        <w:t xml:space="preserve">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Default="002F3653" w:rsidP="002F3653">
      <w:pPr>
        <w:spacing w:after="180"/>
        <w:jc w:val="both"/>
        <w:rPr>
          <w:b/>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6C3E8A06" w14:textId="1B228FE4" w:rsidR="0099050B" w:rsidRPr="002F3653" w:rsidRDefault="0099050B" w:rsidP="002F3653">
      <w:pPr>
        <w:spacing w:after="180"/>
        <w:jc w:val="both"/>
        <w:rPr>
          <w:i/>
        </w:rPr>
      </w:pPr>
      <w:r>
        <w:rPr>
          <w:b/>
        </w:rPr>
        <w:t>About the opportunity</w:t>
      </w:r>
    </w:p>
    <w:p w14:paraId="24CC651D" w14:textId="05D28C55" w:rsidR="00EB7FFD" w:rsidRPr="0099050B" w:rsidRDefault="005F2524" w:rsidP="00AE546A">
      <w:pPr>
        <w:jc w:val="both"/>
        <w:rPr>
          <w:bCs/>
        </w:rPr>
      </w:pPr>
      <w:bookmarkStart w:id="3" w:name="_Hlk153205485"/>
      <w:r>
        <w:rPr>
          <w:bCs/>
        </w:rPr>
        <w:t>Our</w:t>
      </w:r>
      <w:r w:rsidR="00EB7FFD" w:rsidRPr="0099050B">
        <w:rPr>
          <w:bCs/>
        </w:rPr>
        <w:t xml:space="preserve"> lack of knowledge about the risks and effects of most chemicals in the environment hinders decision-making and protection of ecosystems. Current monitoring approaches are insufficient and do not consider the cumulative effects of multiple stressors or the long-term impact on wildlife. To address this, omics-based </w:t>
      </w:r>
      <w:r w:rsidR="00AE546A">
        <w:rPr>
          <w:bCs/>
        </w:rPr>
        <w:t xml:space="preserve">(environmental metabolomics) </w:t>
      </w:r>
      <w:r w:rsidR="00EB7FFD" w:rsidRPr="0099050B">
        <w:rPr>
          <w:bCs/>
        </w:rPr>
        <w:t>approaches will be used to monitor wildlife and assess chemical mixture risks using a freshwater turtle model. These tools will aim to quantify biological responses to contaminants and provide insight into gene and protein disruptions. This information will be tailored to inform future monitoring activities, establish thresholds for chemical mixtures, and facilitate predictive models for adverse health outcomes in ecosystems that environmental regulators can easily use and implement.</w:t>
      </w:r>
    </w:p>
    <w:p w14:paraId="3BB738F3" w14:textId="1C670972" w:rsidR="00BA2BFA" w:rsidRPr="0099050B" w:rsidRDefault="00BA2BFA" w:rsidP="00AE546A">
      <w:pPr>
        <w:jc w:val="both"/>
        <w:rPr>
          <w:bCs/>
        </w:rPr>
      </w:pPr>
      <w:r w:rsidRPr="0099050B">
        <w:rPr>
          <w:bCs/>
        </w:rPr>
        <w:t xml:space="preserve">The CERC Fellow will have the opportunity to work across multiple CSIRO laboratories, in addition to working at collaborator institutions (national </w:t>
      </w:r>
      <w:r w:rsidR="005F2524">
        <w:rPr>
          <w:bCs/>
        </w:rPr>
        <w:t xml:space="preserve">environmental regulators </w:t>
      </w:r>
      <w:r w:rsidRPr="0099050B">
        <w:rPr>
          <w:bCs/>
        </w:rPr>
        <w:t>and international</w:t>
      </w:r>
      <w:r w:rsidR="005F2524">
        <w:rPr>
          <w:bCs/>
        </w:rPr>
        <w:t xml:space="preserve"> institutes</w:t>
      </w:r>
      <w:r w:rsidRPr="0099050B">
        <w:rPr>
          <w:bCs/>
        </w:rPr>
        <w:t xml:space="preserve">). This will ensure the </w:t>
      </w:r>
      <w:r w:rsidR="00B2252E">
        <w:rPr>
          <w:bCs/>
        </w:rPr>
        <w:t xml:space="preserve">CERC </w:t>
      </w:r>
      <w:r w:rsidRPr="0099050B">
        <w:rPr>
          <w:bCs/>
        </w:rPr>
        <w:t>Fellow has access to state-of-the-art high throughput technologies and bioinformatics techniques in the field of systems biology and environmental omics. This will help broaden the Fellow’s experiences and develop deeper professional networks. The collaborative nature of the project provides a unique opportunity for the Fellow to become engaged with various scientific, cultural, and organizational structures, enabling them to become a multi-disciplinary leader.</w:t>
      </w:r>
    </w:p>
    <w:bookmarkEnd w:id="3"/>
    <w:p w14:paraId="4357518F" w14:textId="3295E677" w:rsidR="00311F5C" w:rsidRPr="00BA2BFA" w:rsidRDefault="00B50C20" w:rsidP="00BA2BFA">
      <w:pPr>
        <w:pStyle w:val="Heading3"/>
      </w:pPr>
      <w:r w:rsidRPr="00B50C20">
        <w:t>Duties and Key Result Areas</w:t>
      </w:r>
    </w:p>
    <w:p w14:paraId="001261E1" w14:textId="531A9753" w:rsid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03CF2B8C" w14:textId="5655D99A" w:rsidR="00BA2BFA" w:rsidRPr="00C03BB8" w:rsidRDefault="00BA2BFA" w:rsidP="00BA2BFA">
      <w:pPr>
        <w:pStyle w:val="ListParagraph"/>
        <w:numPr>
          <w:ilvl w:val="1"/>
          <w:numId w:val="40"/>
        </w:numPr>
        <w:spacing w:after="60" w:line="240" w:lineRule="auto"/>
        <w:ind w:left="360"/>
      </w:pPr>
      <w:bookmarkStart w:id="4" w:name="_Hlk153205541"/>
      <w:r w:rsidRPr="00C03BB8">
        <w:t xml:space="preserve">Help lead the initiation, design, and execution of field-based </w:t>
      </w:r>
      <w:r w:rsidR="661D01B0" w:rsidRPr="00C03BB8">
        <w:t xml:space="preserve">sampling, </w:t>
      </w:r>
      <w:r w:rsidR="00514FC1" w:rsidRPr="00C03BB8">
        <w:t>environmental</w:t>
      </w:r>
      <w:r w:rsidR="004554E6" w:rsidRPr="00C03BB8">
        <w:t xml:space="preserve"> metabolomics </w:t>
      </w:r>
      <w:r w:rsidRPr="00C03BB8">
        <w:t xml:space="preserve">and whole-organism assessments of the impacts of </w:t>
      </w:r>
      <w:r w:rsidR="00514FC1" w:rsidRPr="00C03BB8">
        <w:t xml:space="preserve">chemical mixtures </w:t>
      </w:r>
      <w:r w:rsidRPr="00C03BB8">
        <w:t xml:space="preserve">on </w:t>
      </w:r>
      <w:r w:rsidR="00514FC1" w:rsidRPr="00C03BB8">
        <w:t>freshwater turtles</w:t>
      </w:r>
      <w:r w:rsidRPr="00C03BB8">
        <w:t>.</w:t>
      </w:r>
    </w:p>
    <w:p w14:paraId="3DC645FE" w14:textId="77777777" w:rsidR="00BA2BFA" w:rsidRPr="00C03BB8" w:rsidRDefault="00BA2BFA" w:rsidP="00BA2BFA">
      <w:pPr>
        <w:pStyle w:val="ListParagraph"/>
        <w:numPr>
          <w:ilvl w:val="1"/>
          <w:numId w:val="40"/>
        </w:numPr>
        <w:spacing w:after="60" w:line="240" w:lineRule="auto"/>
        <w:ind w:left="360"/>
        <w:rPr>
          <w:szCs w:val="24"/>
        </w:rPr>
      </w:pPr>
      <w:r w:rsidRPr="00C03BB8">
        <w:rPr>
          <w:szCs w:val="24"/>
        </w:rPr>
        <w:t>Contribute to the development of environmental pollution bioindicators, toxicity thresholds, and novel organism health monitoring technologies.</w:t>
      </w:r>
    </w:p>
    <w:p w14:paraId="7A77FA96" w14:textId="77777777" w:rsidR="00BA2BFA" w:rsidRPr="00C03BB8" w:rsidRDefault="00BA2BFA" w:rsidP="00BA2BFA">
      <w:pPr>
        <w:pStyle w:val="ListParagraph"/>
        <w:numPr>
          <w:ilvl w:val="1"/>
          <w:numId w:val="40"/>
        </w:numPr>
        <w:spacing w:after="60" w:line="240" w:lineRule="auto"/>
        <w:ind w:left="360"/>
      </w:pPr>
      <w:r w:rsidRPr="00C03BB8">
        <w:t>Work in close collaboration with state environmental regulators and other stakeholders to maximise research impact.</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lastRenderedPageBreak/>
        <w:t xml:space="preserve">Carry out innovative, impactful research of strategic importance to CSIRO that will, where possible, lead to novel and important scientific outcomes. </w:t>
      </w:r>
    </w:p>
    <w:p w14:paraId="5C2FEB0D" w14:textId="71EA80A3"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C03BB8">
        <w:rPr>
          <w:rFonts w:asciiTheme="minorHAnsi" w:hAnsiTheme="minorHAnsi" w:cstheme="minorHAnsi"/>
          <w:szCs w:val="24"/>
        </w:rPr>
        <w:t>.</w:t>
      </w:r>
    </w:p>
    <w:bookmarkEnd w:id="4"/>
    <w:p w14:paraId="35593D19" w14:textId="4C55F150"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C03BB8">
        <w:rPr>
          <w:rFonts w:asciiTheme="minorHAnsi" w:hAnsiTheme="minorHAnsi" w:cstheme="minorHAnsi"/>
          <w:szCs w:val="24"/>
        </w:rPr>
        <w:t>.</w:t>
      </w:r>
    </w:p>
    <w:p w14:paraId="3B89A6B9" w14:textId="18176CE5"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C03BB8">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DB98C5A" w:rsidR="00360D3C" w:rsidRPr="00C03BB8"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5" w:name="_Hlk153205291"/>
      <w:bookmarkStart w:id="6" w:name="_Hlk81836016"/>
      <w:r w:rsidR="000A3542" w:rsidRPr="00C03BB8">
        <w:rPr>
          <w:rFonts w:asciiTheme="minorHAnsi" w:hAnsiTheme="minorHAnsi" w:cstheme="minorHAnsi"/>
          <w:szCs w:val="24"/>
        </w:rPr>
        <w:t>Biochemistry, Bioanalytical Chemistry, Environmental (Analytical) Chemistry or Environmental Science</w:t>
      </w:r>
      <w:bookmarkEnd w:id="5"/>
      <w:r w:rsidRPr="00C03BB8">
        <w:rPr>
          <w:rFonts w:asciiTheme="minorHAnsi" w:hAnsiTheme="minorHAnsi" w:cstheme="minorHAnsi"/>
          <w:szCs w:val="24"/>
        </w:rPr>
        <w:t>.</w:t>
      </w:r>
      <w:bookmarkEnd w:id="6"/>
    </w:p>
    <w:p w14:paraId="0EEF3E12" w14:textId="1D2B2626" w:rsidR="00360D3C" w:rsidRPr="00C03BB8" w:rsidRDefault="00360D3C" w:rsidP="00360D3C">
      <w:pPr>
        <w:spacing w:before="0" w:after="60" w:line="240" w:lineRule="auto"/>
        <w:ind w:left="360"/>
        <w:rPr>
          <w:rFonts w:asciiTheme="minorHAnsi" w:hAnsiTheme="minorHAnsi" w:cstheme="minorHAnsi"/>
          <w:szCs w:val="24"/>
        </w:rPr>
      </w:pPr>
      <w:bookmarkStart w:id="7" w:name="_Hlk81836050"/>
      <w:r w:rsidRPr="00C03BB8">
        <w:rPr>
          <w:rFonts w:asciiTheme="minorHAnsi" w:hAnsiTheme="minorHAnsi" w:cstheme="minorHAnsi"/>
          <w:szCs w:val="24"/>
        </w:rPr>
        <w:t xml:space="preserve">Please note: To be eligible for this role you must have </w:t>
      </w:r>
      <w:r w:rsidRPr="00C03BB8">
        <w:rPr>
          <w:rFonts w:asciiTheme="minorHAnsi" w:hAnsiTheme="minorHAnsi" w:cstheme="minorHAnsi"/>
          <w:b/>
          <w:szCs w:val="24"/>
        </w:rPr>
        <w:t>no more than 3 years</w:t>
      </w:r>
      <w:r w:rsidRPr="00C03BB8">
        <w:rPr>
          <w:rFonts w:asciiTheme="minorHAnsi" w:hAnsiTheme="minorHAnsi" w:cstheme="minorHAnsi"/>
          <w:szCs w:val="24"/>
        </w:rPr>
        <w:t xml:space="preserve"> (or </w:t>
      </w:r>
      <w:r w:rsidR="00AB5FD5" w:rsidRPr="00C03BB8">
        <w:rPr>
          <w:rFonts w:asciiTheme="minorHAnsi" w:hAnsiTheme="minorHAnsi" w:cstheme="minorHAnsi"/>
          <w:szCs w:val="24"/>
        </w:rPr>
        <w:t>full</w:t>
      </w:r>
      <w:r w:rsidRPr="00C03BB8">
        <w:rPr>
          <w:rFonts w:asciiTheme="minorHAnsi" w:hAnsiTheme="minorHAnsi" w:cstheme="minorHAnsi"/>
          <w:szCs w:val="24"/>
        </w:rPr>
        <w:t xml:space="preserve"> time equivalent) of relevant research experience.</w:t>
      </w:r>
    </w:p>
    <w:p w14:paraId="6A21C2A7" w14:textId="5BA4D6E8" w:rsidR="000A3542" w:rsidRPr="00C03BB8" w:rsidRDefault="000A3542" w:rsidP="000A3542">
      <w:pPr>
        <w:numPr>
          <w:ilvl w:val="0"/>
          <w:numId w:val="25"/>
        </w:numPr>
        <w:spacing w:before="0" w:after="60" w:line="240" w:lineRule="auto"/>
        <w:rPr>
          <w:rFonts w:cs="Calibri"/>
          <w:szCs w:val="24"/>
        </w:rPr>
      </w:pPr>
      <w:bookmarkStart w:id="8" w:name="_Hlk153205808"/>
      <w:bookmarkEnd w:id="7"/>
      <w:r w:rsidRPr="00C03BB8">
        <w:rPr>
          <w:rFonts w:cs="Calibri"/>
          <w:szCs w:val="24"/>
        </w:rPr>
        <w:t>Extensive hands-on experience using mass spectrometry instrumentation (e.g. Agilent, Sciex, etc.) with various mass analysers (</w:t>
      </w:r>
      <w:r w:rsidRPr="00C03BB8">
        <w:rPr>
          <w:rFonts w:cs="Calibri"/>
          <w:i/>
          <w:iCs/>
          <w:szCs w:val="24"/>
        </w:rPr>
        <w:t>i.e.,</w:t>
      </w:r>
      <w:r w:rsidRPr="00C03BB8">
        <w:rPr>
          <w:rFonts w:cs="Calibri"/>
          <w:szCs w:val="24"/>
        </w:rPr>
        <w:t xml:space="preserve"> </w:t>
      </w:r>
      <w:proofErr w:type="spellStart"/>
      <w:r w:rsidRPr="00C03BB8">
        <w:rPr>
          <w:rFonts w:cs="Calibri"/>
          <w:szCs w:val="24"/>
        </w:rPr>
        <w:t>QqQ</w:t>
      </w:r>
      <w:proofErr w:type="spellEnd"/>
      <w:r w:rsidRPr="00C03BB8">
        <w:rPr>
          <w:rFonts w:cs="Calibri"/>
          <w:szCs w:val="24"/>
        </w:rPr>
        <w:t xml:space="preserve">, </w:t>
      </w:r>
      <w:proofErr w:type="spellStart"/>
      <w:r w:rsidRPr="00C03BB8">
        <w:rPr>
          <w:rFonts w:cs="Calibri"/>
          <w:szCs w:val="24"/>
        </w:rPr>
        <w:t>Q-ToF</w:t>
      </w:r>
      <w:proofErr w:type="spellEnd"/>
      <w:r w:rsidRPr="00C03BB8">
        <w:rPr>
          <w:rFonts w:cs="Calibri"/>
          <w:szCs w:val="24"/>
        </w:rPr>
        <w:t>, etc.) for targeted and global analysis of metabolites and lipids.</w:t>
      </w:r>
    </w:p>
    <w:p w14:paraId="2C357B1A" w14:textId="77777777" w:rsidR="000A3542" w:rsidRPr="00C03BB8" w:rsidRDefault="000A3542" w:rsidP="000A3542">
      <w:pPr>
        <w:numPr>
          <w:ilvl w:val="0"/>
          <w:numId w:val="25"/>
        </w:numPr>
        <w:spacing w:before="0" w:after="60" w:line="240" w:lineRule="auto"/>
        <w:rPr>
          <w:rFonts w:cs="Calibri"/>
          <w:szCs w:val="24"/>
        </w:rPr>
      </w:pPr>
      <w:r w:rsidRPr="00C03BB8">
        <w:rPr>
          <w:rFonts w:cs="Calibri"/>
          <w:szCs w:val="24"/>
        </w:rPr>
        <w:t>Expertise in the identification and validation of unknown metabolites and lipids.</w:t>
      </w:r>
    </w:p>
    <w:p w14:paraId="1AC066A5" w14:textId="77777777" w:rsidR="000A3542" w:rsidRPr="00C03BB8" w:rsidRDefault="000A3542" w:rsidP="000A3542">
      <w:pPr>
        <w:numPr>
          <w:ilvl w:val="0"/>
          <w:numId w:val="25"/>
        </w:numPr>
        <w:spacing w:before="0" w:after="60" w:line="240" w:lineRule="auto"/>
        <w:rPr>
          <w:rFonts w:cs="Calibri"/>
          <w:szCs w:val="24"/>
        </w:rPr>
      </w:pPr>
      <w:r w:rsidRPr="00C03BB8">
        <w:rPr>
          <w:rFonts w:cs="Calibri"/>
          <w:szCs w:val="24"/>
        </w:rPr>
        <w:t>Capable of developing isolation, enrichment, and purification strategies for both rare and less stable analytes in multiple biological matrices.</w:t>
      </w:r>
    </w:p>
    <w:p w14:paraId="622E8561" w14:textId="77777777" w:rsidR="000A3542" w:rsidRPr="00C03BB8" w:rsidRDefault="000A3542" w:rsidP="000A3542">
      <w:pPr>
        <w:numPr>
          <w:ilvl w:val="0"/>
          <w:numId w:val="25"/>
        </w:numPr>
        <w:spacing w:before="0" w:after="60" w:line="240" w:lineRule="auto"/>
        <w:rPr>
          <w:rFonts w:cs="Calibri"/>
          <w:szCs w:val="24"/>
        </w:rPr>
      </w:pPr>
      <w:r w:rsidRPr="00C03BB8">
        <w:rPr>
          <w:rFonts w:cs="Calibri"/>
          <w:szCs w:val="24"/>
        </w:rPr>
        <w:t>Extended use of databases and software tools for expedited data analysis (e.g. MS-DIAL, LIPID MAPS).</w:t>
      </w:r>
    </w:p>
    <w:bookmarkEnd w:id="8"/>
    <w:p w14:paraId="0557E7A9" w14:textId="77777777" w:rsidR="000A3542" w:rsidRPr="00C03BB8" w:rsidRDefault="000A3542" w:rsidP="000A3542">
      <w:pPr>
        <w:numPr>
          <w:ilvl w:val="0"/>
          <w:numId w:val="25"/>
        </w:numPr>
        <w:spacing w:before="0" w:after="60" w:line="240" w:lineRule="auto"/>
        <w:rPr>
          <w:rFonts w:cs="Calibri"/>
          <w:szCs w:val="24"/>
        </w:rPr>
      </w:pPr>
      <w:r w:rsidRPr="00C03BB8">
        <w:rPr>
          <w:rFonts w:cs="Calibri"/>
          <w:szCs w:val="24"/>
        </w:rPr>
        <w:t>Demonstrates technical proficiency and collaboration with colleagues in a fast-paced, matrixed, team environment consisting of internal and external team members.</w:t>
      </w:r>
    </w:p>
    <w:p w14:paraId="6ADF0DD4" w14:textId="77777777" w:rsidR="000A3542" w:rsidRPr="000A3542" w:rsidRDefault="000A3542" w:rsidP="000A3542">
      <w:pPr>
        <w:numPr>
          <w:ilvl w:val="0"/>
          <w:numId w:val="25"/>
        </w:numPr>
        <w:spacing w:before="0" w:after="60" w:line="240" w:lineRule="auto"/>
        <w:rPr>
          <w:rFonts w:cs="Calibri"/>
          <w:szCs w:val="24"/>
        </w:rPr>
      </w:pPr>
      <w:r w:rsidRPr="000A3542">
        <w:rPr>
          <w:rFonts w:cs="Calibri"/>
          <w:szCs w:val="24"/>
        </w:rPr>
        <w:lastRenderedPageBreak/>
        <w:t>Excellent planning, organization and time management skills including the ability to support and prioritize multiple projects.</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50180DDE" w14:textId="2CCF5110" w:rsidR="000A3542" w:rsidRPr="000A3542" w:rsidRDefault="00360D3C" w:rsidP="000A3542">
      <w:pPr>
        <w:numPr>
          <w:ilvl w:val="0"/>
          <w:numId w:val="25"/>
        </w:numPr>
        <w:spacing w:before="0" w:after="60" w:line="240" w:lineRule="auto"/>
        <w:rPr>
          <w:rFonts w:cs="Calibri"/>
          <w:szCs w:val="24"/>
        </w:rPr>
      </w:pPr>
      <w:r w:rsidRPr="005C2DA3">
        <w:rPr>
          <w:rStyle w:val="Emphasis"/>
          <w:rFonts w:cs="Arial"/>
          <w:i w:val="0"/>
          <w:iCs/>
          <w:szCs w:val="24"/>
        </w:rPr>
        <w:t>A sound history of publication in peer reviewed journals and/or authorship of scientific papers, reports, grant applications or patents.</w:t>
      </w:r>
      <w:r w:rsidR="000A3542" w:rsidRPr="000A3542">
        <w:rPr>
          <w:rFonts w:cs="Calibri"/>
          <w:szCs w:val="24"/>
        </w:rPr>
        <w:t xml:space="preserve"> Must have a strong publication record in metabolomics or lipidomics.</w:t>
      </w:r>
    </w:p>
    <w:p w14:paraId="0D353D07" w14:textId="77777777"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142E42F4" w14:textId="3F55CA90" w:rsidR="000A3542" w:rsidRPr="00C03BB8" w:rsidRDefault="000A3542" w:rsidP="00956C8A">
      <w:pPr>
        <w:numPr>
          <w:ilvl w:val="0"/>
          <w:numId w:val="25"/>
        </w:numPr>
        <w:spacing w:before="0" w:after="60" w:line="240" w:lineRule="auto"/>
        <w:rPr>
          <w:rStyle w:val="Emphasis"/>
          <w:rFonts w:cs="Arial"/>
          <w:i w:val="0"/>
          <w:iCs/>
          <w:szCs w:val="24"/>
        </w:rPr>
      </w:pPr>
      <w:r w:rsidRPr="00C03BB8">
        <w:rPr>
          <w:rFonts w:cs="Calibri"/>
          <w:szCs w:val="24"/>
        </w:rPr>
        <w:t>Hold</w:t>
      </w:r>
      <w:r w:rsidR="00C03BB8">
        <w:rPr>
          <w:rFonts w:cs="Calibri"/>
          <w:szCs w:val="24"/>
        </w:rPr>
        <w:t xml:space="preserve">, or be able to obtain, </w:t>
      </w:r>
      <w:r w:rsidRPr="00C03BB8">
        <w:rPr>
          <w:rFonts w:cs="Calibri"/>
          <w:szCs w:val="24"/>
        </w:rPr>
        <w:t>a</w:t>
      </w:r>
      <w:r w:rsidR="00C03BB8">
        <w:rPr>
          <w:rFonts w:cs="Calibri"/>
          <w:szCs w:val="24"/>
        </w:rPr>
        <w:t>n Australian</w:t>
      </w:r>
      <w:r w:rsidRPr="00C03BB8">
        <w:rPr>
          <w:rFonts w:cs="Calibri"/>
          <w:szCs w:val="24"/>
        </w:rPr>
        <w:t xml:space="preserve"> driver’s licence.</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6D9459B" w14:textId="54B265A5" w:rsidR="000A3542" w:rsidRPr="00C03BB8" w:rsidRDefault="000A3542" w:rsidP="00360D3C">
      <w:pPr>
        <w:numPr>
          <w:ilvl w:val="0"/>
          <w:numId w:val="26"/>
        </w:numPr>
        <w:spacing w:before="0" w:after="60" w:line="240" w:lineRule="auto"/>
        <w:rPr>
          <w:iCs/>
          <w:szCs w:val="24"/>
        </w:rPr>
      </w:pPr>
      <w:r w:rsidRPr="00C03BB8">
        <w:rPr>
          <w:iCs/>
          <w:szCs w:val="24"/>
        </w:rPr>
        <w:t xml:space="preserve">Detailed knowledge of chromatography techniques for the separation of environmental contaminants, metabolites and/or lipids. </w:t>
      </w:r>
    </w:p>
    <w:p w14:paraId="2AD225F0" w14:textId="5C5A7ED7" w:rsidR="00360D3C" w:rsidRPr="00C03BB8" w:rsidRDefault="000A3542" w:rsidP="00360D3C">
      <w:pPr>
        <w:numPr>
          <w:ilvl w:val="0"/>
          <w:numId w:val="26"/>
        </w:numPr>
        <w:spacing w:before="0" w:after="60" w:line="240" w:lineRule="auto"/>
        <w:rPr>
          <w:iCs/>
          <w:szCs w:val="24"/>
        </w:rPr>
      </w:pPr>
      <w:r w:rsidRPr="00C03BB8">
        <w:rPr>
          <w:iCs/>
          <w:szCs w:val="24"/>
        </w:rPr>
        <w:t>Experience in environmental field sampling for metabolomics applications</w:t>
      </w:r>
      <w:r w:rsidR="00360D3C" w:rsidRPr="00C03BB8">
        <w:rPr>
          <w:iCs/>
          <w:szCs w:val="24"/>
        </w:rPr>
        <w:t xml:space="preserve">. </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2104E4A1" w:rsidR="00455CE4" w:rsidRDefault="00455CE4" w:rsidP="00455CE4">
      <w:r w:rsidRPr="009974A6">
        <w:t xml:space="preserve">To be appointed to this CERC Fellowship role within CSIRO, candidates will be expected to </w:t>
      </w:r>
      <w:r w:rsidRPr="0083003C">
        <w:rPr>
          <w:b/>
          <w:bCs/>
        </w:rPr>
        <w:t>commence employment by 3</w:t>
      </w:r>
      <w:r w:rsidR="00236768">
        <w:rPr>
          <w:b/>
          <w:bCs/>
        </w:rPr>
        <w:t>0 June</w:t>
      </w:r>
      <w:r w:rsidRPr="0083003C">
        <w:rPr>
          <w:b/>
          <w:bCs/>
        </w:rPr>
        <w:t xml:space="preserve"> 2024</w:t>
      </w:r>
      <w:r>
        <w:t>. Candidates are also</w:t>
      </w:r>
      <w:r w:rsidRPr="005C2DA3">
        <w:t xml:space="preserve"> required to have </w:t>
      </w:r>
      <w:r w:rsidRPr="005C2DA3">
        <w:rPr>
          <w:b/>
          <w:bCs/>
        </w:rPr>
        <w:t>submitted</w:t>
      </w:r>
      <w:r w:rsidRPr="005C2DA3">
        <w:t xml:space="preserve"> their </w:t>
      </w:r>
      <w:r>
        <w:lastRenderedPageBreak/>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C03BB8" w:rsidRDefault="00655CDB" w:rsidP="00655CDB">
      <w:pPr>
        <w:pStyle w:val="Boxedlistbullet"/>
        <w:spacing w:before="100" w:beforeAutospacing="1" w:after="100" w:afterAutospacing="1"/>
      </w:pPr>
      <w:r w:rsidRPr="00C03BB8">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C03BB8" w:rsidRDefault="00655CDB" w:rsidP="00655CDB">
      <w:pPr>
        <w:pStyle w:val="Boxedlistbullet"/>
        <w:spacing w:before="100" w:beforeAutospacing="1" w:after="100" w:afterAutospacing="1"/>
      </w:pPr>
      <w:r w:rsidRPr="00C03BB8">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2"/>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1B50FDD0"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7"/>
      <w:headerReference w:type="first" r:id="rId18"/>
      <w:footerReference w:type="first" r:id="rId19"/>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A958" w14:textId="77777777" w:rsidR="00016DA6" w:rsidRDefault="00016DA6" w:rsidP="000A377A">
      <w:r>
        <w:separator/>
      </w:r>
    </w:p>
  </w:endnote>
  <w:endnote w:type="continuationSeparator" w:id="0">
    <w:p w14:paraId="3374313E" w14:textId="77777777" w:rsidR="00016DA6" w:rsidRDefault="00016DA6" w:rsidP="000A377A">
      <w:r>
        <w:continuationSeparator/>
      </w:r>
    </w:p>
  </w:endnote>
  <w:endnote w:type="continuationNotice" w:id="1">
    <w:p w14:paraId="799D462D" w14:textId="77777777" w:rsidR="00016DA6" w:rsidRDefault="00016D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87E7" w14:textId="77777777" w:rsidR="00016DA6" w:rsidRDefault="00016DA6" w:rsidP="000A377A">
      <w:r>
        <w:separator/>
      </w:r>
    </w:p>
  </w:footnote>
  <w:footnote w:type="continuationSeparator" w:id="0">
    <w:p w14:paraId="0D9E2777" w14:textId="77777777" w:rsidR="00016DA6" w:rsidRDefault="00016DA6" w:rsidP="000A377A">
      <w:r>
        <w:continuationSeparator/>
      </w:r>
    </w:p>
  </w:footnote>
  <w:footnote w:type="continuationNotice" w:id="1">
    <w:p w14:paraId="08CECACB" w14:textId="77777777" w:rsidR="00016DA6" w:rsidRDefault="00016D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5546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MDYyNTKyNDUxNDBQ0lEKTi0uzszPAykwrAUAKrooqSwAAAA="/>
  </w:docVars>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6DA6"/>
    <w:rsid w:val="000175CC"/>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542"/>
    <w:rsid w:val="000A377A"/>
    <w:rsid w:val="000A522D"/>
    <w:rsid w:val="000A59F9"/>
    <w:rsid w:val="000A6A79"/>
    <w:rsid w:val="000A79FB"/>
    <w:rsid w:val="000B0753"/>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097"/>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6BB9"/>
    <w:rsid w:val="00187D01"/>
    <w:rsid w:val="00192012"/>
    <w:rsid w:val="00194B1C"/>
    <w:rsid w:val="00195215"/>
    <w:rsid w:val="00196123"/>
    <w:rsid w:val="00197545"/>
    <w:rsid w:val="00197C7D"/>
    <w:rsid w:val="001A0844"/>
    <w:rsid w:val="001A294D"/>
    <w:rsid w:val="001A29BC"/>
    <w:rsid w:val="001A3A76"/>
    <w:rsid w:val="001A3B34"/>
    <w:rsid w:val="001A4481"/>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4588"/>
    <w:rsid w:val="00226B78"/>
    <w:rsid w:val="002276C2"/>
    <w:rsid w:val="00227E97"/>
    <w:rsid w:val="00230C09"/>
    <w:rsid w:val="00232562"/>
    <w:rsid w:val="00232E09"/>
    <w:rsid w:val="0023459E"/>
    <w:rsid w:val="0023463D"/>
    <w:rsid w:val="00236768"/>
    <w:rsid w:val="002379D0"/>
    <w:rsid w:val="002412E0"/>
    <w:rsid w:val="002447D8"/>
    <w:rsid w:val="002468D5"/>
    <w:rsid w:val="00246B35"/>
    <w:rsid w:val="00246D6B"/>
    <w:rsid w:val="00250F1F"/>
    <w:rsid w:val="00251E5B"/>
    <w:rsid w:val="002528B8"/>
    <w:rsid w:val="002545B0"/>
    <w:rsid w:val="002550C1"/>
    <w:rsid w:val="00255286"/>
    <w:rsid w:val="00255E6D"/>
    <w:rsid w:val="00255EFD"/>
    <w:rsid w:val="002578B0"/>
    <w:rsid w:val="00257CC3"/>
    <w:rsid w:val="00257E75"/>
    <w:rsid w:val="00257E93"/>
    <w:rsid w:val="002600E0"/>
    <w:rsid w:val="0026351A"/>
    <w:rsid w:val="00265A09"/>
    <w:rsid w:val="00267DE0"/>
    <w:rsid w:val="00272F19"/>
    <w:rsid w:val="002744AC"/>
    <w:rsid w:val="002752E9"/>
    <w:rsid w:val="00276530"/>
    <w:rsid w:val="00277142"/>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97CB4"/>
    <w:rsid w:val="002A01A5"/>
    <w:rsid w:val="002A10EE"/>
    <w:rsid w:val="002A1120"/>
    <w:rsid w:val="002A4CEA"/>
    <w:rsid w:val="002A636B"/>
    <w:rsid w:val="002A6B27"/>
    <w:rsid w:val="002B0E10"/>
    <w:rsid w:val="002B6B8D"/>
    <w:rsid w:val="002B7648"/>
    <w:rsid w:val="002C339E"/>
    <w:rsid w:val="002C3AC1"/>
    <w:rsid w:val="002D20A8"/>
    <w:rsid w:val="002D3B7D"/>
    <w:rsid w:val="002D3E09"/>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41FB"/>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1EC3"/>
    <w:rsid w:val="00452AD5"/>
    <w:rsid w:val="00452FD5"/>
    <w:rsid w:val="004532E1"/>
    <w:rsid w:val="004554E6"/>
    <w:rsid w:val="00455CE4"/>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4FC1"/>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4BC6"/>
    <w:rsid w:val="00585831"/>
    <w:rsid w:val="0058655A"/>
    <w:rsid w:val="00587ACF"/>
    <w:rsid w:val="00590A35"/>
    <w:rsid w:val="00592355"/>
    <w:rsid w:val="005937C8"/>
    <w:rsid w:val="00595830"/>
    <w:rsid w:val="005963C3"/>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8DA"/>
    <w:rsid w:val="005B5B69"/>
    <w:rsid w:val="005B7557"/>
    <w:rsid w:val="005C14DE"/>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524"/>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1F08"/>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03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050B"/>
    <w:rsid w:val="00992A32"/>
    <w:rsid w:val="009941CC"/>
    <w:rsid w:val="009949E1"/>
    <w:rsid w:val="00994F08"/>
    <w:rsid w:val="00995465"/>
    <w:rsid w:val="00997AEF"/>
    <w:rsid w:val="00997D69"/>
    <w:rsid w:val="009A2FB9"/>
    <w:rsid w:val="009A3BAA"/>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E650B"/>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546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52E"/>
    <w:rsid w:val="00B22BF6"/>
    <w:rsid w:val="00B238B2"/>
    <w:rsid w:val="00B23B8F"/>
    <w:rsid w:val="00B3003F"/>
    <w:rsid w:val="00B31D15"/>
    <w:rsid w:val="00B32E10"/>
    <w:rsid w:val="00B338FE"/>
    <w:rsid w:val="00B33F54"/>
    <w:rsid w:val="00B34F1F"/>
    <w:rsid w:val="00B35A10"/>
    <w:rsid w:val="00B36146"/>
    <w:rsid w:val="00B36F91"/>
    <w:rsid w:val="00B40BFF"/>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2BFA"/>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3BB8"/>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6D7"/>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0B"/>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6747"/>
    <w:rsid w:val="00CE7C9F"/>
    <w:rsid w:val="00CF3D01"/>
    <w:rsid w:val="00CF4D05"/>
    <w:rsid w:val="00CF5CF2"/>
    <w:rsid w:val="00CF6704"/>
    <w:rsid w:val="00CF6A3E"/>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2E9"/>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3AA3"/>
    <w:rsid w:val="00DB44D3"/>
    <w:rsid w:val="00DB4DC8"/>
    <w:rsid w:val="00DB6974"/>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5084"/>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332"/>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B7FFD"/>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2A62"/>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1B83"/>
    <w:rsid w:val="00FD3E49"/>
    <w:rsid w:val="00FD572C"/>
    <w:rsid w:val="00FD6672"/>
    <w:rsid w:val="00FE11E1"/>
    <w:rsid w:val="00FE1279"/>
    <w:rsid w:val="00FE34AA"/>
    <w:rsid w:val="00FE38D4"/>
    <w:rsid w:val="00FE6B37"/>
    <w:rsid w:val="00FF0874"/>
    <w:rsid w:val="00FF0AF4"/>
    <w:rsid w:val="00FF55E8"/>
    <w:rsid w:val="00FF682B"/>
    <w:rsid w:val="00FF7AF8"/>
    <w:rsid w:val="00FF7E13"/>
    <w:rsid w:val="096F17B8"/>
    <w:rsid w:val="16D8E08A"/>
    <w:rsid w:val="2F56E736"/>
    <w:rsid w:val="603D3CB5"/>
    <w:rsid w:val="661D0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C03BB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55477638">
      <w:bodyDiv w:val="1"/>
      <w:marLeft w:val="0"/>
      <w:marRight w:val="0"/>
      <w:marTop w:val="0"/>
      <w:marBottom w:val="0"/>
      <w:divBdr>
        <w:top w:val="none" w:sz="0" w:space="0" w:color="auto"/>
        <w:left w:val="none" w:sz="0" w:space="0" w:color="auto"/>
        <w:bottom w:val="none" w:sz="0" w:space="0" w:color="auto"/>
        <w:right w:val="none" w:sz="0" w:space="0" w:color="auto"/>
      </w:divBdr>
    </w:div>
    <w:div w:id="1515027772">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career-opportunities/Postdoctoral-fellowship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6768B"/>
    <w:rsid w:val="003C6F9C"/>
    <w:rsid w:val="00414F94"/>
    <w:rsid w:val="005204EF"/>
    <w:rsid w:val="005C3C8F"/>
    <w:rsid w:val="0063685B"/>
    <w:rsid w:val="006849B7"/>
    <w:rsid w:val="007C7613"/>
    <w:rsid w:val="007F43F9"/>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Props1.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1686</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12533</CharactersWithSpaces>
  <SharedDoc>false</SharedDoc>
  <HLinks>
    <vt:vector size="36" baseType="variant">
      <vt:variant>
        <vt:i4>10</vt:i4>
      </vt:variant>
      <vt:variant>
        <vt:i4>15</vt:i4>
      </vt:variant>
      <vt:variant>
        <vt:i4>0</vt:i4>
      </vt:variant>
      <vt:variant>
        <vt:i4>5</vt:i4>
      </vt:variant>
      <vt:variant>
        <vt:lpwstr>http://www.csiro.au/</vt:lpwstr>
      </vt:variant>
      <vt:variant>
        <vt:lpwstr/>
      </vt:variant>
      <vt:variant>
        <vt:i4>6094849</vt:i4>
      </vt:variant>
      <vt:variant>
        <vt:i4>12</vt:i4>
      </vt:variant>
      <vt:variant>
        <vt:i4>0</vt:i4>
      </vt:variant>
      <vt:variant>
        <vt:i4>5</vt:i4>
      </vt:variant>
      <vt:variant>
        <vt:lpwstr>https://www.csiro.au/en/careers/career-opportunities/Postdoctoral-fellowships</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3</cp:revision>
  <cp:lastPrinted>2012-02-02T00:02:00Z</cp:lastPrinted>
  <dcterms:created xsi:type="dcterms:W3CDTF">2023-12-11T22:05:00Z</dcterms:created>
  <dcterms:modified xsi:type="dcterms:W3CDTF">2023-12-13T05:02:00Z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y fmtid="{D5CDD505-2E9C-101B-9397-08002B2CF9AE}" pid="4" name="GrammarlyDocumentId">
    <vt:lpwstr>d40f1cf0a00d1350ff17cf62c08532a511ad686ae0232a88c56acdcddf0af38c</vt:lpwstr>
  </property>
</Properties>
</file>