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124C" w14:textId="77777777" w:rsidR="000918AD" w:rsidRDefault="00CC68C4">
      <w:pPr>
        <w:pStyle w:val="Heading1"/>
        <w:spacing w:after="0"/>
      </w:pPr>
      <w:bookmarkStart w:id="0" w:name="_heading=h.gjdgxs" w:colFirst="0" w:colLast="0"/>
      <w:bookmarkEnd w:id="0"/>
      <w:r>
        <w:t>Position Details</w:t>
      </w:r>
    </w:p>
    <w:p w14:paraId="119CAD74" w14:textId="77777777" w:rsidR="000918AD" w:rsidRDefault="00CC68C4">
      <w:pPr>
        <w:pStyle w:val="Heading2"/>
        <w:spacing w:before="0" w:after="120"/>
      </w:pPr>
      <w:r>
        <w:t>CSIRO Early Research Career (CERC) Postdoctoral Fellowship– CSOF4</w:t>
      </w:r>
    </w:p>
    <w:tbl>
      <w:tblPr>
        <w:tblStyle w:val="a"/>
        <w:tblW w:w="9781" w:type="dxa"/>
        <w:tblLayout w:type="fixed"/>
        <w:tblLook w:val="00A0" w:firstRow="1" w:lastRow="0" w:firstColumn="1" w:lastColumn="0" w:noHBand="0" w:noVBand="0"/>
      </w:tblPr>
      <w:tblGrid>
        <w:gridCol w:w="2827"/>
        <w:gridCol w:w="6954"/>
      </w:tblGrid>
      <w:tr w:rsidR="000918AD" w14:paraId="7D88851A" w14:textId="77777777" w:rsidTr="00B60BD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81" w:type="dxa"/>
            <w:gridSpan w:val="2"/>
            <w:tcBorders>
              <w:top w:val="none" w:sz="0" w:space="0" w:color="auto"/>
              <w:left w:val="none" w:sz="0" w:space="0" w:color="auto"/>
              <w:bottom w:val="none" w:sz="0" w:space="0" w:color="auto"/>
              <w:right w:val="none" w:sz="0" w:space="0" w:color="auto"/>
            </w:tcBorders>
          </w:tcPr>
          <w:p w14:paraId="42B6E553" w14:textId="77777777" w:rsidR="000918AD" w:rsidRDefault="00CC68C4">
            <w:pPr>
              <w:pBdr>
                <w:top w:val="nil"/>
                <w:left w:val="nil"/>
                <w:bottom w:val="nil"/>
                <w:right w:val="nil"/>
                <w:between w:val="nil"/>
              </w:pBdr>
              <w:spacing w:before="60"/>
              <w:rPr>
                <w:b w:val="0"/>
                <w:smallCaps/>
              </w:rPr>
            </w:pPr>
            <w:r>
              <w:rPr>
                <w:smallCaps/>
              </w:rPr>
              <w:t>The following information is for applicants</w:t>
            </w:r>
          </w:p>
        </w:tc>
      </w:tr>
      <w:tr w:rsidR="000918AD" w14:paraId="6E893DE1" w14:textId="77777777" w:rsidTr="00B60BD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827" w:type="dxa"/>
            <w:tcBorders>
              <w:left w:val="none" w:sz="0" w:space="0" w:color="auto"/>
              <w:right w:val="none" w:sz="0" w:space="0" w:color="auto"/>
            </w:tcBorders>
          </w:tcPr>
          <w:p w14:paraId="7967427C" w14:textId="77777777" w:rsidR="000918AD" w:rsidRDefault="00CC68C4">
            <w:pPr>
              <w:pBdr>
                <w:top w:val="nil"/>
                <w:left w:val="nil"/>
                <w:bottom w:val="nil"/>
                <w:right w:val="nil"/>
                <w:between w:val="nil"/>
              </w:pBdr>
              <w:tabs>
                <w:tab w:val="right" w:pos="3686"/>
              </w:tabs>
              <w:spacing w:before="60" w:after="60"/>
              <w:rPr>
                <w:color w:val="000000"/>
              </w:rPr>
            </w:pPr>
            <w:r>
              <w:rPr>
                <w:b w:val="0"/>
                <w:color w:val="000000"/>
              </w:rPr>
              <w:t>Advertised Job Title</w:t>
            </w:r>
            <w:r>
              <w:rPr>
                <w:b w:val="0"/>
                <w:color w:val="000000"/>
              </w:rPr>
              <w:tab/>
            </w:r>
          </w:p>
        </w:tc>
        <w:tc>
          <w:tcPr>
            <w:tcW w:w="6954" w:type="dxa"/>
            <w:tcBorders>
              <w:left w:val="none" w:sz="0" w:space="0" w:color="auto"/>
              <w:right w:val="none" w:sz="0" w:space="0" w:color="auto"/>
            </w:tcBorders>
          </w:tcPr>
          <w:p w14:paraId="096E7B9F" w14:textId="2DBF246D" w:rsidR="000918AD" w:rsidRDefault="00B60BD1">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color w:val="000000"/>
              </w:rPr>
            </w:pPr>
            <w:r>
              <w:rPr>
                <w:color w:val="000000"/>
              </w:rPr>
              <w:t>CSIRO</w:t>
            </w:r>
            <w:r w:rsidR="00CC68C4">
              <w:rPr>
                <w:color w:val="000000"/>
              </w:rPr>
              <w:t xml:space="preserve"> Postdoctoral Fellowship in Giant Kelp: </w:t>
            </w:r>
            <w:r>
              <w:rPr>
                <w:color w:val="000000"/>
              </w:rPr>
              <w:t>T</w:t>
            </w:r>
            <w:r w:rsidR="00CC68C4">
              <w:rPr>
                <w:color w:val="000000"/>
              </w:rPr>
              <w:t xml:space="preserve">hermal </w:t>
            </w:r>
            <w:r>
              <w:rPr>
                <w:color w:val="000000"/>
              </w:rPr>
              <w:t>T</w:t>
            </w:r>
            <w:r w:rsidR="00CC68C4">
              <w:rPr>
                <w:color w:val="000000"/>
              </w:rPr>
              <w:t xml:space="preserve">olerance and </w:t>
            </w:r>
            <w:r>
              <w:rPr>
                <w:color w:val="000000"/>
              </w:rPr>
              <w:t>G</w:t>
            </w:r>
            <w:r w:rsidR="00CC68C4">
              <w:rPr>
                <w:color w:val="000000"/>
              </w:rPr>
              <w:t>enomics</w:t>
            </w:r>
          </w:p>
        </w:tc>
      </w:tr>
      <w:tr w:rsidR="000918AD" w14:paraId="11E9E77A" w14:textId="77777777" w:rsidTr="00B60BD1">
        <w:trPr>
          <w:trHeight w:val="337"/>
        </w:trPr>
        <w:tc>
          <w:tcPr>
            <w:cnfStyle w:val="001000000000" w:firstRow="0" w:lastRow="0" w:firstColumn="1" w:lastColumn="0" w:oddVBand="0" w:evenVBand="0" w:oddHBand="0" w:evenHBand="0" w:firstRowFirstColumn="0" w:firstRowLastColumn="0" w:lastRowFirstColumn="0" w:lastRowLastColumn="0"/>
            <w:tcW w:w="2827" w:type="dxa"/>
          </w:tcPr>
          <w:p w14:paraId="2217C6A5" w14:textId="77777777" w:rsidR="000918AD" w:rsidRDefault="00CC68C4">
            <w:pPr>
              <w:pBdr>
                <w:top w:val="nil"/>
                <w:left w:val="nil"/>
                <w:bottom w:val="nil"/>
                <w:right w:val="nil"/>
                <w:between w:val="nil"/>
              </w:pBdr>
              <w:spacing w:before="60" w:after="60"/>
              <w:rPr>
                <w:color w:val="000000"/>
              </w:rPr>
            </w:pPr>
            <w:r>
              <w:rPr>
                <w:b w:val="0"/>
                <w:color w:val="000000"/>
              </w:rPr>
              <w:t>Job Reference</w:t>
            </w:r>
          </w:p>
        </w:tc>
        <w:tc>
          <w:tcPr>
            <w:tcW w:w="6954" w:type="dxa"/>
          </w:tcPr>
          <w:p w14:paraId="052C5C9F" w14:textId="01D88759" w:rsidR="000918AD" w:rsidRDefault="00B60BD1">
            <w:pPr>
              <w:pBdr>
                <w:top w:val="nil"/>
                <w:left w:val="nil"/>
                <w:bottom w:val="nil"/>
                <w:right w:val="nil"/>
                <w:between w:val="nil"/>
              </w:pBdr>
              <w:spacing w:before="60" w:after="60"/>
              <w:ind w:left="170" w:hanging="170"/>
              <w:cnfStyle w:val="000000000000" w:firstRow="0" w:lastRow="0" w:firstColumn="0" w:lastColumn="0" w:oddVBand="0" w:evenVBand="0" w:oddHBand="0" w:evenHBand="0" w:firstRowFirstColumn="0" w:firstRowLastColumn="0" w:lastRowFirstColumn="0" w:lastRowLastColumn="0"/>
              <w:rPr>
                <w:color w:val="000000"/>
              </w:rPr>
            </w:pPr>
            <w:r>
              <w:rPr>
                <w:color w:val="000000"/>
              </w:rPr>
              <w:t>94921</w:t>
            </w:r>
          </w:p>
        </w:tc>
      </w:tr>
      <w:tr w:rsidR="000918AD" w14:paraId="0EAD5992" w14:textId="77777777" w:rsidTr="00B60B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27" w:type="dxa"/>
            <w:tcBorders>
              <w:left w:val="none" w:sz="0" w:space="0" w:color="auto"/>
              <w:right w:val="none" w:sz="0" w:space="0" w:color="auto"/>
            </w:tcBorders>
          </w:tcPr>
          <w:p w14:paraId="5561F123" w14:textId="77777777" w:rsidR="000918AD" w:rsidRDefault="00CC68C4">
            <w:pPr>
              <w:pBdr>
                <w:top w:val="nil"/>
                <w:left w:val="nil"/>
                <w:bottom w:val="nil"/>
                <w:right w:val="nil"/>
                <w:between w:val="nil"/>
              </w:pBdr>
              <w:spacing w:before="60" w:after="60"/>
              <w:rPr>
                <w:color w:val="000000"/>
              </w:rPr>
            </w:pPr>
            <w:r>
              <w:rPr>
                <w:b w:val="0"/>
                <w:color w:val="000000"/>
              </w:rPr>
              <w:t>Tenure</w:t>
            </w:r>
          </w:p>
        </w:tc>
        <w:tc>
          <w:tcPr>
            <w:tcW w:w="6954" w:type="dxa"/>
            <w:tcBorders>
              <w:left w:val="none" w:sz="0" w:space="0" w:color="auto"/>
              <w:right w:val="none" w:sz="0" w:space="0" w:color="auto"/>
            </w:tcBorders>
          </w:tcPr>
          <w:p w14:paraId="296C9FF0" w14:textId="77777777" w:rsidR="000918AD" w:rsidRDefault="00CC68C4">
            <w:pPr>
              <w:pBdr>
                <w:top w:val="nil"/>
                <w:left w:val="nil"/>
                <w:bottom w:val="nil"/>
                <w:right w:val="nil"/>
                <w:between w:val="nil"/>
              </w:pBdr>
              <w:spacing w:before="60" w:after="60"/>
              <w:ind w:left="170" w:hanging="17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Specified Term of 3 years </w:t>
            </w:r>
          </w:p>
          <w:p w14:paraId="474073F5" w14:textId="77777777" w:rsidR="000918AD" w:rsidRDefault="00CC68C4">
            <w:pPr>
              <w:pBdr>
                <w:top w:val="nil"/>
                <w:left w:val="nil"/>
                <w:bottom w:val="nil"/>
                <w:right w:val="nil"/>
                <w:between w:val="nil"/>
              </w:pBdr>
              <w:spacing w:before="60" w:after="60"/>
              <w:ind w:left="170" w:hanging="170"/>
              <w:cnfStyle w:val="000000100000" w:firstRow="0" w:lastRow="0" w:firstColumn="0" w:lastColumn="0" w:oddVBand="0" w:evenVBand="0" w:oddHBand="1" w:evenHBand="0" w:firstRowFirstColumn="0" w:firstRowLastColumn="0" w:lastRowFirstColumn="0" w:lastRowLastColumn="0"/>
              <w:rPr>
                <w:color w:val="000000"/>
              </w:rPr>
            </w:pPr>
            <w:r>
              <w:rPr>
                <w:color w:val="000000"/>
              </w:rPr>
              <w:t>Full-time</w:t>
            </w:r>
          </w:p>
        </w:tc>
      </w:tr>
      <w:tr w:rsidR="000918AD" w14:paraId="19A44788" w14:textId="77777777" w:rsidTr="00B60BD1">
        <w:trPr>
          <w:trHeight w:val="413"/>
        </w:trPr>
        <w:tc>
          <w:tcPr>
            <w:cnfStyle w:val="001000000000" w:firstRow="0" w:lastRow="0" w:firstColumn="1" w:lastColumn="0" w:oddVBand="0" w:evenVBand="0" w:oddHBand="0" w:evenHBand="0" w:firstRowFirstColumn="0" w:firstRowLastColumn="0" w:lastRowFirstColumn="0" w:lastRowLastColumn="0"/>
            <w:tcW w:w="2827" w:type="dxa"/>
            <w:shd w:val="clear" w:color="auto" w:fill="auto"/>
          </w:tcPr>
          <w:p w14:paraId="2B51E82B" w14:textId="77777777" w:rsidR="000918AD" w:rsidRDefault="00CC68C4">
            <w:pPr>
              <w:pBdr>
                <w:top w:val="nil"/>
                <w:left w:val="nil"/>
                <w:bottom w:val="nil"/>
                <w:right w:val="nil"/>
                <w:between w:val="nil"/>
              </w:pBdr>
              <w:spacing w:before="60" w:after="60"/>
              <w:rPr>
                <w:color w:val="000000"/>
              </w:rPr>
            </w:pPr>
            <w:r>
              <w:rPr>
                <w:b w:val="0"/>
                <w:color w:val="000000"/>
              </w:rPr>
              <w:t>Salary Range</w:t>
            </w:r>
          </w:p>
        </w:tc>
        <w:tc>
          <w:tcPr>
            <w:tcW w:w="6954" w:type="dxa"/>
            <w:shd w:val="clear" w:color="auto" w:fill="auto"/>
          </w:tcPr>
          <w:p w14:paraId="004480F5" w14:textId="5A4CDF09" w:rsidR="000918AD" w:rsidRDefault="00A22D7A">
            <w:pPr>
              <w:pBdr>
                <w:top w:val="nil"/>
                <w:left w:val="nil"/>
                <w:bottom w:val="nil"/>
                <w:right w:val="nil"/>
                <w:between w:val="nil"/>
              </w:pBdr>
              <w:spacing w:before="60" w:after="60"/>
              <w:ind w:left="170" w:hanging="170"/>
              <w:cnfStyle w:val="000000000000" w:firstRow="0" w:lastRow="0" w:firstColumn="0" w:lastColumn="0" w:oddVBand="0" w:evenVBand="0" w:oddHBand="0" w:evenHBand="0" w:firstRowFirstColumn="0" w:firstRowLastColumn="0" w:lastRowFirstColumn="0" w:lastRowLastColumn="0"/>
              <w:rPr>
                <w:color w:val="000000"/>
              </w:rPr>
            </w:pPr>
            <w:r w:rsidRPr="00D45456">
              <w:t>AU$</w:t>
            </w:r>
            <w:r w:rsidR="00B60BD1">
              <w:t>92,624</w:t>
            </w:r>
            <w:r w:rsidRPr="00D45456">
              <w:t xml:space="preserve"> to AU$101,459</w:t>
            </w:r>
            <w:r w:rsidRPr="0093721B">
              <w:t xml:space="preserve"> </w:t>
            </w:r>
            <w:r>
              <w:rPr>
                <w:color w:val="000000"/>
              </w:rPr>
              <w:t xml:space="preserve">pa (pro-rata for part-time) </w:t>
            </w:r>
          </w:p>
          <w:p w14:paraId="5F13E77B" w14:textId="77777777" w:rsidR="000918AD" w:rsidRDefault="00CC68C4">
            <w:pPr>
              <w:pBdr>
                <w:top w:val="nil"/>
                <w:left w:val="nil"/>
                <w:bottom w:val="nil"/>
                <w:right w:val="nil"/>
                <w:between w:val="nil"/>
              </w:pBdr>
              <w:spacing w:before="60" w:after="60"/>
              <w:ind w:left="170" w:hanging="170"/>
              <w:cnfStyle w:val="000000000000" w:firstRow="0" w:lastRow="0" w:firstColumn="0" w:lastColumn="0" w:oddVBand="0" w:evenVBand="0" w:oddHBand="0" w:evenHBand="0" w:firstRowFirstColumn="0" w:firstRowLastColumn="0" w:lastRowFirstColumn="0" w:lastRowLastColumn="0"/>
              <w:rPr>
                <w:color w:val="000000"/>
              </w:rPr>
            </w:pPr>
            <w:r>
              <w:rPr>
                <w:color w:val="000000"/>
              </w:rPr>
              <w:t>plus up to 15.4% superannuation</w:t>
            </w:r>
          </w:p>
        </w:tc>
      </w:tr>
      <w:tr w:rsidR="000918AD" w14:paraId="037BFE5E" w14:textId="77777777" w:rsidTr="00B60B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27" w:type="dxa"/>
            <w:tcBorders>
              <w:left w:val="none" w:sz="0" w:space="0" w:color="auto"/>
              <w:right w:val="none" w:sz="0" w:space="0" w:color="auto"/>
            </w:tcBorders>
          </w:tcPr>
          <w:p w14:paraId="4E58F935" w14:textId="77777777" w:rsidR="000918AD" w:rsidRDefault="00CC68C4">
            <w:pPr>
              <w:pBdr>
                <w:top w:val="nil"/>
                <w:left w:val="nil"/>
                <w:bottom w:val="nil"/>
                <w:right w:val="nil"/>
                <w:between w:val="nil"/>
              </w:pBdr>
              <w:spacing w:before="60" w:after="60"/>
              <w:rPr>
                <w:color w:val="000000"/>
              </w:rPr>
            </w:pPr>
            <w:r>
              <w:rPr>
                <w:b w:val="0"/>
                <w:color w:val="000000"/>
              </w:rPr>
              <w:t>Location(s)</w:t>
            </w:r>
          </w:p>
        </w:tc>
        <w:tc>
          <w:tcPr>
            <w:tcW w:w="6954" w:type="dxa"/>
            <w:tcBorders>
              <w:left w:val="none" w:sz="0" w:space="0" w:color="auto"/>
              <w:right w:val="none" w:sz="0" w:space="0" w:color="auto"/>
            </w:tcBorders>
          </w:tcPr>
          <w:p w14:paraId="465D4710" w14:textId="77777777" w:rsidR="000918AD" w:rsidRDefault="00CC68C4">
            <w:pPr>
              <w:pBdr>
                <w:top w:val="nil"/>
                <w:left w:val="nil"/>
                <w:bottom w:val="nil"/>
                <w:right w:val="nil"/>
                <w:between w:val="nil"/>
              </w:pBdr>
              <w:spacing w:before="60" w:after="60"/>
              <w:ind w:left="170" w:hanging="170"/>
              <w:cnfStyle w:val="000000100000" w:firstRow="0" w:lastRow="0" w:firstColumn="0" w:lastColumn="0" w:oddVBand="0" w:evenVBand="0" w:oddHBand="1" w:evenHBand="0" w:firstRowFirstColumn="0" w:firstRowLastColumn="0" w:lastRowFirstColumn="0" w:lastRowLastColumn="0"/>
              <w:rPr>
                <w:color w:val="000000"/>
              </w:rPr>
            </w:pPr>
            <w:r>
              <w:rPr>
                <w:color w:val="000000"/>
              </w:rPr>
              <w:t>Hobart, Tasmania</w:t>
            </w:r>
          </w:p>
        </w:tc>
      </w:tr>
      <w:tr w:rsidR="000918AD" w14:paraId="4EAD879C" w14:textId="77777777" w:rsidTr="00B60BD1">
        <w:trPr>
          <w:trHeight w:val="413"/>
        </w:trPr>
        <w:tc>
          <w:tcPr>
            <w:cnfStyle w:val="001000000000" w:firstRow="0" w:lastRow="0" w:firstColumn="1" w:lastColumn="0" w:oddVBand="0" w:evenVBand="0" w:oddHBand="0" w:evenHBand="0" w:firstRowFirstColumn="0" w:firstRowLastColumn="0" w:lastRowFirstColumn="0" w:lastRowLastColumn="0"/>
            <w:tcW w:w="2827" w:type="dxa"/>
          </w:tcPr>
          <w:p w14:paraId="46DA0F8D" w14:textId="77777777" w:rsidR="000918AD" w:rsidRDefault="00CC68C4">
            <w:pPr>
              <w:pBdr>
                <w:top w:val="nil"/>
                <w:left w:val="nil"/>
                <w:bottom w:val="nil"/>
                <w:right w:val="nil"/>
                <w:between w:val="nil"/>
              </w:pBdr>
              <w:spacing w:before="60" w:after="60"/>
              <w:rPr>
                <w:color w:val="000000"/>
              </w:rPr>
            </w:pPr>
            <w:r>
              <w:rPr>
                <w:b w:val="0"/>
                <w:color w:val="000000"/>
              </w:rPr>
              <w:t>Relocation Assistance</w:t>
            </w:r>
          </w:p>
        </w:tc>
        <w:tc>
          <w:tcPr>
            <w:tcW w:w="6954" w:type="dxa"/>
          </w:tcPr>
          <w:p w14:paraId="36935EED" w14:textId="77777777" w:rsidR="000918AD" w:rsidRDefault="00CC68C4">
            <w:pPr>
              <w:pBdr>
                <w:top w:val="nil"/>
                <w:left w:val="nil"/>
                <w:bottom w:val="nil"/>
                <w:right w:val="nil"/>
                <w:between w:val="nil"/>
              </w:pBdr>
              <w:spacing w:before="60" w:after="60"/>
              <w:ind w:left="170" w:hanging="170"/>
              <w:cnfStyle w:val="000000000000" w:firstRow="0" w:lastRow="0" w:firstColumn="0" w:lastColumn="0" w:oddVBand="0" w:evenVBand="0" w:oddHBand="0" w:evenHBand="0" w:firstRowFirstColumn="0" w:firstRowLastColumn="0" w:lastRowFirstColumn="0" w:lastRowLastColumn="0"/>
              <w:rPr>
                <w:color w:val="000000"/>
              </w:rPr>
            </w:pPr>
            <w:r>
              <w:rPr>
                <w:color w:val="000000"/>
              </w:rPr>
              <w:t>Will be provided to the successful candidate if required</w:t>
            </w:r>
          </w:p>
        </w:tc>
      </w:tr>
      <w:tr w:rsidR="000918AD" w14:paraId="0F0FA960" w14:textId="77777777" w:rsidTr="00B60B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27" w:type="dxa"/>
            <w:tcBorders>
              <w:left w:val="none" w:sz="0" w:space="0" w:color="auto"/>
              <w:right w:val="none" w:sz="0" w:space="0" w:color="auto"/>
            </w:tcBorders>
          </w:tcPr>
          <w:p w14:paraId="72383985" w14:textId="77777777" w:rsidR="000918AD" w:rsidRDefault="00CC68C4">
            <w:pPr>
              <w:pBdr>
                <w:top w:val="nil"/>
                <w:left w:val="nil"/>
                <w:bottom w:val="nil"/>
                <w:right w:val="nil"/>
                <w:between w:val="nil"/>
              </w:pBdr>
              <w:spacing w:before="60" w:after="60"/>
              <w:rPr>
                <w:color w:val="000000"/>
              </w:rPr>
            </w:pPr>
            <w:r>
              <w:rPr>
                <w:b w:val="0"/>
                <w:color w:val="000000"/>
              </w:rPr>
              <w:t>Applications are open to</w:t>
            </w:r>
          </w:p>
        </w:tc>
        <w:tc>
          <w:tcPr>
            <w:tcW w:w="6954" w:type="dxa"/>
            <w:tcBorders>
              <w:left w:val="none" w:sz="0" w:space="0" w:color="auto"/>
              <w:right w:val="none" w:sz="0" w:space="0" w:color="auto"/>
            </w:tcBorders>
          </w:tcPr>
          <w:p w14:paraId="720398F3" w14:textId="77777777" w:rsidR="000918AD" w:rsidRDefault="00CC68C4" w:rsidP="00B60BD1">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color w:val="000000"/>
              </w:rPr>
            </w:pPr>
            <w:r>
              <w:rPr>
                <w:color w:val="000000"/>
              </w:rPr>
              <w:t>All Candidates</w:t>
            </w:r>
          </w:p>
        </w:tc>
      </w:tr>
      <w:tr w:rsidR="000918AD" w14:paraId="257FBC8D" w14:textId="77777777" w:rsidTr="00B60BD1">
        <w:trPr>
          <w:trHeight w:val="413"/>
        </w:trPr>
        <w:tc>
          <w:tcPr>
            <w:tcW w:w="2827" w:type="dxa"/>
          </w:tcPr>
          <w:p w14:paraId="66E18E88" w14:textId="77777777" w:rsidR="000918AD" w:rsidRDefault="00CC68C4">
            <w:pPr>
              <w:pBdr>
                <w:top w:val="nil"/>
                <w:left w:val="nil"/>
                <w:bottom w:val="nil"/>
                <w:right w:val="nil"/>
                <w:between w:val="nil"/>
              </w:pBdr>
              <w:spacing w:before="60" w:after="60"/>
              <w:cnfStyle w:val="001000000000" w:firstRow="0" w:lastRow="0" w:firstColumn="1" w:lastColumn="0" w:oddVBand="0" w:evenVBand="0" w:oddHBand="0" w:evenHBand="0" w:firstRowFirstColumn="0" w:firstRowLastColumn="0" w:lastRowFirstColumn="0" w:lastRowLastColumn="0"/>
              <w:rPr>
                <w:color w:val="000000"/>
              </w:rPr>
            </w:pPr>
            <w:r>
              <w:rPr>
                <w:b w:val="0"/>
                <w:color w:val="000000"/>
              </w:rPr>
              <w:t>Position reports to the</w:t>
            </w:r>
          </w:p>
        </w:tc>
        <w:tc>
          <w:tcPr>
            <w:tcW w:w="6954" w:type="dxa"/>
          </w:tcPr>
          <w:p w14:paraId="7625DC42" w14:textId="53E53F94" w:rsidR="000918AD" w:rsidRPr="00C33D0D" w:rsidRDefault="00C33D0D" w:rsidP="00C33D0D">
            <w:pPr>
              <w:spacing w:before="60" w:after="60"/>
              <w:ind w:left="170" w:hanging="170"/>
              <w:rPr>
                <w:rFonts w:ascii="Segoe UI" w:hAnsi="Segoe UI" w:cs="Segoe UI"/>
                <w:color w:val="242424"/>
              </w:rPr>
            </w:pPr>
            <w:r w:rsidRPr="00C33D0D">
              <w:t>Director</w:t>
            </w:r>
            <w:r>
              <w:t xml:space="preserve">, </w:t>
            </w:r>
            <w:r w:rsidRPr="00C33D0D">
              <w:t>Australian National Algae Culture Collection</w:t>
            </w:r>
          </w:p>
        </w:tc>
      </w:tr>
      <w:tr w:rsidR="000918AD" w14:paraId="38669144" w14:textId="77777777" w:rsidTr="00B60B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27" w:type="dxa"/>
            <w:tcBorders>
              <w:left w:val="none" w:sz="0" w:space="0" w:color="auto"/>
              <w:right w:val="none" w:sz="0" w:space="0" w:color="auto"/>
            </w:tcBorders>
          </w:tcPr>
          <w:p w14:paraId="30712858" w14:textId="77777777" w:rsidR="000918AD" w:rsidRDefault="00CC68C4">
            <w:pPr>
              <w:pBdr>
                <w:top w:val="nil"/>
                <w:left w:val="nil"/>
                <w:bottom w:val="nil"/>
                <w:right w:val="nil"/>
                <w:between w:val="nil"/>
              </w:pBdr>
              <w:spacing w:before="60" w:after="60"/>
              <w:rPr>
                <w:color w:val="000000"/>
              </w:rPr>
            </w:pPr>
            <w:r>
              <w:rPr>
                <w:b w:val="0"/>
                <w:color w:val="000000"/>
              </w:rPr>
              <w:t>Client Focus – Internal</w:t>
            </w:r>
          </w:p>
        </w:tc>
        <w:tc>
          <w:tcPr>
            <w:tcW w:w="6954" w:type="dxa"/>
            <w:tcBorders>
              <w:left w:val="none" w:sz="0" w:space="0" w:color="auto"/>
              <w:right w:val="none" w:sz="0" w:space="0" w:color="auto"/>
            </w:tcBorders>
          </w:tcPr>
          <w:p w14:paraId="00257783" w14:textId="77777777" w:rsidR="000918AD" w:rsidRDefault="00CC68C4">
            <w:pPr>
              <w:pBdr>
                <w:top w:val="nil"/>
                <w:left w:val="nil"/>
                <w:bottom w:val="nil"/>
                <w:right w:val="nil"/>
                <w:between w:val="nil"/>
              </w:pBdr>
              <w:spacing w:before="60" w:after="60"/>
              <w:ind w:left="170" w:hanging="170"/>
              <w:cnfStyle w:val="000000100000" w:firstRow="0" w:lastRow="0" w:firstColumn="0" w:lastColumn="0" w:oddVBand="0" w:evenVBand="0" w:oddHBand="1" w:evenHBand="0" w:firstRowFirstColumn="0" w:firstRowLastColumn="0" w:lastRowFirstColumn="0" w:lastRowLastColumn="0"/>
              <w:rPr>
                <w:color w:val="000000"/>
              </w:rPr>
            </w:pPr>
            <w:r>
              <w:rPr>
                <w:color w:val="000000"/>
              </w:rPr>
              <w:t>100%</w:t>
            </w:r>
          </w:p>
        </w:tc>
      </w:tr>
      <w:tr w:rsidR="000918AD" w14:paraId="51AB3E58" w14:textId="77777777" w:rsidTr="00B60BD1">
        <w:trPr>
          <w:trHeight w:val="413"/>
        </w:trPr>
        <w:tc>
          <w:tcPr>
            <w:cnfStyle w:val="001000000000" w:firstRow="0" w:lastRow="0" w:firstColumn="1" w:lastColumn="0" w:oddVBand="0" w:evenVBand="0" w:oddHBand="0" w:evenHBand="0" w:firstRowFirstColumn="0" w:firstRowLastColumn="0" w:lastRowFirstColumn="0" w:lastRowLastColumn="0"/>
            <w:tcW w:w="2827" w:type="dxa"/>
          </w:tcPr>
          <w:p w14:paraId="51DFABC7" w14:textId="77777777" w:rsidR="000918AD" w:rsidRDefault="00CC68C4">
            <w:pPr>
              <w:pBdr>
                <w:top w:val="nil"/>
                <w:left w:val="nil"/>
                <w:bottom w:val="nil"/>
                <w:right w:val="nil"/>
                <w:between w:val="nil"/>
              </w:pBdr>
              <w:spacing w:before="60" w:after="60"/>
              <w:rPr>
                <w:color w:val="000000"/>
              </w:rPr>
            </w:pPr>
            <w:r>
              <w:rPr>
                <w:b w:val="0"/>
                <w:color w:val="000000"/>
              </w:rPr>
              <w:t>Client Focus – External</w:t>
            </w:r>
          </w:p>
        </w:tc>
        <w:tc>
          <w:tcPr>
            <w:tcW w:w="6954" w:type="dxa"/>
          </w:tcPr>
          <w:p w14:paraId="0CCDE3DD" w14:textId="77777777" w:rsidR="000918AD" w:rsidRDefault="00CC68C4">
            <w:pPr>
              <w:pBdr>
                <w:top w:val="nil"/>
                <w:left w:val="nil"/>
                <w:bottom w:val="nil"/>
                <w:right w:val="nil"/>
                <w:between w:val="nil"/>
              </w:pBdr>
              <w:spacing w:before="60" w:after="60"/>
              <w:ind w:left="170" w:hanging="170"/>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r>
      <w:tr w:rsidR="000918AD" w14:paraId="11A7733A" w14:textId="77777777" w:rsidTr="00B60B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27" w:type="dxa"/>
            <w:tcBorders>
              <w:left w:val="none" w:sz="0" w:space="0" w:color="auto"/>
              <w:right w:val="none" w:sz="0" w:space="0" w:color="auto"/>
            </w:tcBorders>
          </w:tcPr>
          <w:p w14:paraId="3183A47D" w14:textId="77777777" w:rsidR="000918AD" w:rsidRDefault="00CC68C4">
            <w:pPr>
              <w:pBdr>
                <w:top w:val="nil"/>
                <w:left w:val="nil"/>
                <w:bottom w:val="nil"/>
                <w:right w:val="nil"/>
                <w:between w:val="nil"/>
              </w:pBdr>
              <w:spacing w:before="60" w:after="60"/>
              <w:rPr>
                <w:color w:val="000000"/>
              </w:rPr>
            </w:pPr>
            <w:r>
              <w:rPr>
                <w:b w:val="0"/>
                <w:color w:val="000000"/>
              </w:rPr>
              <w:t>Number of Direct Reports</w:t>
            </w:r>
          </w:p>
        </w:tc>
        <w:tc>
          <w:tcPr>
            <w:tcW w:w="6954" w:type="dxa"/>
            <w:tcBorders>
              <w:left w:val="none" w:sz="0" w:space="0" w:color="auto"/>
              <w:right w:val="none" w:sz="0" w:space="0" w:color="auto"/>
            </w:tcBorders>
          </w:tcPr>
          <w:p w14:paraId="224A262E" w14:textId="77777777" w:rsidR="000918AD" w:rsidRDefault="00CC68C4">
            <w:pPr>
              <w:pBdr>
                <w:top w:val="nil"/>
                <w:left w:val="nil"/>
                <w:bottom w:val="nil"/>
                <w:right w:val="nil"/>
                <w:between w:val="nil"/>
              </w:pBdr>
              <w:spacing w:before="60" w:after="60"/>
              <w:ind w:left="170" w:hanging="170"/>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r>
      <w:tr w:rsidR="000918AD" w14:paraId="2DB63DD2" w14:textId="77777777" w:rsidTr="00B60BD1">
        <w:trPr>
          <w:trHeight w:val="413"/>
        </w:trPr>
        <w:tc>
          <w:tcPr>
            <w:cnfStyle w:val="001000000000" w:firstRow="0" w:lastRow="0" w:firstColumn="1" w:lastColumn="0" w:oddVBand="0" w:evenVBand="0" w:oddHBand="0" w:evenHBand="0" w:firstRowFirstColumn="0" w:firstRowLastColumn="0" w:lastRowFirstColumn="0" w:lastRowLastColumn="0"/>
            <w:tcW w:w="2827" w:type="dxa"/>
          </w:tcPr>
          <w:p w14:paraId="5FFC3A9B" w14:textId="77777777" w:rsidR="000918AD" w:rsidRDefault="00CC68C4">
            <w:pPr>
              <w:pBdr>
                <w:top w:val="nil"/>
                <w:left w:val="nil"/>
                <w:bottom w:val="nil"/>
                <w:right w:val="nil"/>
                <w:between w:val="nil"/>
              </w:pBdr>
              <w:spacing w:before="60" w:after="60"/>
              <w:rPr>
                <w:color w:val="000000"/>
              </w:rPr>
            </w:pPr>
            <w:r>
              <w:rPr>
                <w:b w:val="0"/>
                <w:color w:val="000000"/>
              </w:rPr>
              <w:t>Enquire about this job</w:t>
            </w:r>
          </w:p>
        </w:tc>
        <w:tc>
          <w:tcPr>
            <w:tcW w:w="6954" w:type="dxa"/>
          </w:tcPr>
          <w:p w14:paraId="6A613189" w14:textId="121BE617" w:rsidR="000918AD" w:rsidRDefault="00CC68C4">
            <w:pPr>
              <w:pBdr>
                <w:top w:val="nil"/>
                <w:left w:val="nil"/>
                <w:bottom w:val="nil"/>
                <w:right w:val="nil"/>
                <w:between w:val="nil"/>
              </w:pBdr>
              <w:spacing w:before="60" w:after="60"/>
              <w:ind w:left="170" w:hanging="170"/>
              <w:cnfStyle w:val="000000000000" w:firstRow="0" w:lastRow="0" w:firstColumn="0" w:lastColumn="0" w:oddVBand="0" w:evenVBand="0" w:oddHBand="0" w:evenHBand="0" w:firstRowFirstColumn="0" w:firstRowLastColumn="0" w:lastRowFirstColumn="0" w:lastRowLastColumn="0"/>
              <w:rPr>
                <w:color w:val="000000"/>
              </w:rPr>
            </w:pPr>
            <w:r>
              <w:rPr>
                <w:color w:val="000000"/>
              </w:rPr>
              <w:t>Contact Anusuya Willis via email at Anusuya.</w:t>
            </w:r>
            <w:r w:rsidR="007337F7">
              <w:rPr>
                <w:color w:val="000000"/>
              </w:rPr>
              <w:t>W</w:t>
            </w:r>
            <w:r>
              <w:rPr>
                <w:color w:val="000000"/>
              </w:rPr>
              <w:t>illis@csiro.au or phone +61 3 6232 5263</w:t>
            </w:r>
          </w:p>
        </w:tc>
      </w:tr>
      <w:tr w:rsidR="000918AD" w14:paraId="2C61994E" w14:textId="77777777" w:rsidTr="00B60B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27" w:type="dxa"/>
            <w:tcBorders>
              <w:left w:val="none" w:sz="0" w:space="0" w:color="auto"/>
              <w:right w:val="none" w:sz="0" w:space="0" w:color="auto"/>
            </w:tcBorders>
          </w:tcPr>
          <w:p w14:paraId="436E6E17" w14:textId="77777777" w:rsidR="000918AD" w:rsidRDefault="00CC68C4">
            <w:pPr>
              <w:pBdr>
                <w:top w:val="nil"/>
                <w:left w:val="nil"/>
                <w:bottom w:val="nil"/>
                <w:right w:val="nil"/>
                <w:between w:val="nil"/>
              </w:pBdr>
              <w:spacing w:before="60" w:after="60"/>
              <w:rPr>
                <w:color w:val="000000"/>
              </w:rPr>
            </w:pPr>
            <w:r>
              <w:rPr>
                <w:b w:val="0"/>
                <w:color w:val="000000"/>
              </w:rPr>
              <w:t>How to apply</w:t>
            </w:r>
          </w:p>
        </w:tc>
        <w:tc>
          <w:tcPr>
            <w:tcW w:w="6954" w:type="dxa"/>
            <w:tcBorders>
              <w:left w:val="none" w:sz="0" w:space="0" w:color="auto"/>
              <w:right w:val="none" w:sz="0" w:space="0" w:color="auto"/>
            </w:tcBorders>
          </w:tcPr>
          <w:p w14:paraId="7E824929" w14:textId="77777777" w:rsidR="000918AD" w:rsidRDefault="00CC68C4">
            <w:pPr>
              <w:pBdr>
                <w:top w:val="nil"/>
                <w:left w:val="nil"/>
                <w:bottom w:val="nil"/>
                <w:right w:val="nil"/>
                <w:between w:val="nil"/>
              </w:pBdr>
              <w:spacing w:before="60" w:after="60"/>
              <w:ind w:left="170" w:hanging="17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Apply online at  </w:t>
            </w:r>
            <w:hyperlink r:id="rId8">
              <w:r>
                <w:rPr>
                  <w:color w:val="757579"/>
                  <w:u w:val="single"/>
                </w:rPr>
                <w:t>https://jobs.csiro.au/</w:t>
              </w:r>
            </w:hyperlink>
            <w:r>
              <w:rPr>
                <w:color w:val="000000"/>
              </w:rPr>
              <w:t xml:space="preserve"> </w:t>
            </w:r>
          </w:p>
          <w:p w14:paraId="673D9DCE" w14:textId="77777777" w:rsidR="000918AD" w:rsidRDefault="00CC68C4">
            <w:pPr>
              <w:pBdr>
                <w:top w:val="nil"/>
                <w:left w:val="nil"/>
                <w:bottom w:val="nil"/>
                <w:right w:val="nil"/>
                <w:between w:val="nil"/>
              </w:pBdr>
              <w:spacing w:before="60" w:after="60"/>
              <w:ind w:left="170" w:hanging="17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Internal applicants please apply via </w:t>
            </w:r>
            <w:r>
              <w:rPr>
                <w:b/>
                <w:color w:val="000000"/>
              </w:rPr>
              <w:t>Jobs Central</w:t>
            </w:r>
          </w:p>
          <w:p w14:paraId="41DBE80A" w14:textId="77777777" w:rsidR="000918AD" w:rsidRDefault="00CC68C4">
            <w:pPr>
              <w:pBdr>
                <w:top w:val="nil"/>
                <w:left w:val="nil"/>
                <w:bottom w:val="nil"/>
                <w:right w:val="nil"/>
                <w:between w:val="nil"/>
              </w:pBdr>
              <w:spacing w:before="60" w:after="60"/>
              <w:ind w:left="170" w:hanging="17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If you experience difficulties when applying, please email </w:t>
            </w:r>
            <w:hyperlink r:id="rId9">
              <w:r>
                <w:rPr>
                  <w:color w:val="757579"/>
                  <w:u w:val="single"/>
                </w:rPr>
                <w:t>careers.online@csiro.au</w:t>
              </w:r>
            </w:hyperlink>
            <w:r>
              <w:rPr>
                <w:color w:val="000000"/>
              </w:rPr>
              <w:t xml:space="preserve"> or call 1300 984 220.</w:t>
            </w:r>
          </w:p>
        </w:tc>
      </w:tr>
    </w:tbl>
    <w:p w14:paraId="37431EBA" w14:textId="77777777" w:rsidR="000918AD" w:rsidRDefault="00CC68C4">
      <w:pPr>
        <w:spacing w:before="240" w:line="240" w:lineRule="auto"/>
        <w:ind w:left="720" w:hanging="720"/>
        <w:rPr>
          <w:b/>
          <w:color w:val="000000"/>
          <w:sz w:val="26"/>
          <w:szCs w:val="26"/>
        </w:rPr>
      </w:pPr>
      <w:r>
        <w:rPr>
          <w:b/>
          <w:color w:val="000000"/>
          <w:sz w:val="26"/>
          <w:szCs w:val="26"/>
        </w:rPr>
        <w:t>Acknowledgement of Country</w:t>
      </w:r>
    </w:p>
    <w:p w14:paraId="24FE93CC" w14:textId="77777777" w:rsidR="000918AD" w:rsidRDefault="00CC68C4">
      <w:pPr>
        <w:widowControl w:val="0"/>
        <w:spacing w:before="240" w:after="0" w:line="240" w:lineRule="auto"/>
      </w:pPr>
      <w:r>
        <w:rPr>
          <w:color w:val="000000"/>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0">
        <w:r>
          <w:rPr>
            <w:color w:val="1155CC"/>
            <w:u w:val="single"/>
          </w:rPr>
          <w:t>vision towards reconciliation</w:t>
        </w:r>
      </w:hyperlink>
      <w:r>
        <w:t>.</w:t>
      </w:r>
    </w:p>
    <w:p w14:paraId="5578C4DC" w14:textId="77777777" w:rsidR="000918AD" w:rsidRDefault="00CC68C4">
      <w:pPr>
        <w:rPr>
          <w:b/>
          <w:sz w:val="26"/>
          <w:szCs w:val="26"/>
        </w:rPr>
      </w:pPr>
      <w:r>
        <w:rPr>
          <w:b/>
          <w:sz w:val="26"/>
          <w:szCs w:val="26"/>
        </w:rPr>
        <w:t>Child Safety</w:t>
      </w:r>
    </w:p>
    <w:p w14:paraId="15251E44" w14:textId="77777777" w:rsidR="000918AD" w:rsidRDefault="00CC68C4">
      <w:r>
        <w:t xml:space="preserve">CSIRO is committed to the safety and wellbeing of all children and young people involved in our activities and programs. View our </w:t>
      </w:r>
      <w:hyperlink r:id="rId11">
        <w:r>
          <w:rPr>
            <w:color w:val="757579"/>
            <w:u w:val="single"/>
          </w:rPr>
          <w:t>Child Safe Policy</w:t>
        </w:r>
      </w:hyperlink>
      <w:r>
        <w:t>.</w:t>
      </w:r>
    </w:p>
    <w:p w14:paraId="4C06D139" w14:textId="77777777" w:rsidR="000918AD" w:rsidRDefault="00CC68C4">
      <w:pPr>
        <w:pStyle w:val="Heading3"/>
        <w:spacing w:after="0"/>
      </w:pPr>
      <w:r>
        <w:lastRenderedPageBreak/>
        <w:t>Role Overview</w:t>
      </w:r>
    </w:p>
    <w:p w14:paraId="22329190" w14:textId="77777777" w:rsidR="000918AD" w:rsidRDefault="00CC68C4">
      <w:pPr>
        <w:rPr>
          <w:color w:val="000000"/>
        </w:rPr>
      </w:pPr>
      <w:bookmarkStart w:id="1" w:name="_heading=h.30j0zll" w:colFirst="0" w:colLast="0"/>
      <w:bookmarkEnd w:id="1"/>
      <w:r>
        <w:rPr>
          <w:b/>
          <w:color w:val="000000"/>
        </w:rPr>
        <w:t xml:space="preserve">CSIRO Early Research Career (CERC) Postdoctoral Fellowships </w:t>
      </w:r>
      <w:r>
        <w:rPr>
          <w:color w:val="000000"/>
        </w:rPr>
        <w:t xml:space="preserve">provide opportunities to scientists and engineers who have completed their doctorate and have less than three years relevant postdoctoral work experience.  These fellowships aim to develop the next generation of future leaders of the innovation system through: </w:t>
      </w:r>
    </w:p>
    <w:p w14:paraId="0906F4F1" w14:textId="77777777" w:rsidR="000918AD" w:rsidRDefault="00CC68C4">
      <w:pPr>
        <w:numPr>
          <w:ilvl w:val="0"/>
          <w:numId w:val="2"/>
        </w:numPr>
        <w:pBdr>
          <w:top w:val="nil"/>
          <w:left w:val="nil"/>
          <w:bottom w:val="nil"/>
          <w:right w:val="nil"/>
          <w:between w:val="nil"/>
        </w:pBdr>
        <w:spacing w:line="240" w:lineRule="auto"/>
        <w:rPr>
          <w:color w:val="000000"/>
        </w:rPr>
      </w:pPr>
      <w:r>
        <w:rPr>
          <w:color w:val="000000"/>
        </w:rPr>
        <w:t xml:space="preserve">A differentiated career development program to deliver capability excellence and breadth across all facets of the national innovation system. </w:t>
      </w:r>
    </w:p>
    <w:p w14:paraId="6AEF7ACB" w14:textId="77777777" w:rsidR="000918AD" w:rsidRDefault="00CC68C4">
      <w:pPr>
        <w:numPr>
          <w:ilvl w:val="0"/>
          <w:numId w:val="2"/>
        </w:numPr>
        <w:pBdr>
          <w:top w:val="nil"/>
          <w:left w:val="nil"/>
          <w:bottom w:val="nil"/>
          <w:right w:val="nil"/>
          <w:between w:val="nil"/>
        </w:pBdr>
        <w:spacing w:line="240" w:lineRule="auto"/>
        <w:rPr>
          <w:color w:val="000000"/>
        </w:rPr>
      </w:pPr>
      <w:r>
        <w:rPr>
          <w:color w:val="000000"/>
        </w:rPr>
        <w:t>Research training via strategic research and development projects with a clear focus that will deliver real impact through science and engineering excellence;</w:t>
      </w:r>
    </w:p>
    <w:p w14:paraId="0046B543" w14:textId="77777777" w:rsidR="000918AD" w:rsidRDefault="00CC68C4">
      <w:pPr>
        <w:numPr>
          <w:ilvl w:val="0"/>
          <w:numId w:val="2"/>
        </w:numPr>
        <w:pBdr>
          <w:top w:val="nil"/>
          <w:left w:val="nil"/>
          <w:bottom w:val="nil"/>
          <w:right w:val="nil"/>
          <w:between w:val="nil"/>
        </w:pBdr>
        <w:spacing w:line="240" w:lineRule="auto"/>
        <w:rPr>
          <w:color w:val="000000"/>
        </w:rPr>
      </w:pPr>
      <w:r>
        <w:rPr>
          <w:color w:val="000000"/>
        </w:rPr>
        <w:t xml:space="preserve">An innovative culture supporting the development and demonstration of original thinking and expertise leading to peer-recognition; and </w:t>
      </w:r>
    </w:p>
    <w:p w14:paraId="33A47407" w14:textId="77777777" w:rsidR="000918AD" w:rsidRDefault="00CC68C4">
      <w:pPr>
        <w:numPr>
          <w:ilvl w:val="0"/>
          <w:numId w:val="2"/>
        </w:numPr>
        <w:pBdr>
          <w:top w:val="nil"/>
          <w:left w:val="nil"/>
          <w:bottom w:val="nil"/>
          <w:right w:val="nil"/>
          <w:between w:val="nil"/>
        </w:pBdr>
        <w:spacing w:line="240" w:lineRule="auto"/>
        <w:rPr>
          <w:color w:val="000000"/>
        </w:rPr>
      </w:pPr>
      <w:r>
        <w:rPr>
          <w:color w:val="000000"/>
        </w:rPr>
        <w:t>Opportunities to develop skills and experience in collaborative research teams to effectively work within national and global multi/transdisciplinary and multi-stakeholder environments.</w:t>
      </w:r>
    </w:p>
    <w:p w14:paraId="4703FC39" w14:textId="5356AC56" w:rsidR="000918AD" w:rsidRDefault="00CC68C4">
      <w:pPr>
        <w:rPr>
          <w:b/>
          <w:color w:val="000000"/>
        </w:rPr>
      </w:pPr>
      <w:r>
        <w:rPr>
          <w:color w:val="000000"/>
        </w:rPr>
        <w:t xml:space="preserve">CERC Fellows </w:t>
      </w:r>
      <w:r>
        <w:rPr>
          <w:b/>
          <w:color w:val="000000"/>
        </w:rPr>
        <w:t>are appointed for three years full-time or equivalent.</w:t>
      </w:r>
    </w:p>
    <w:p w14:paraId="2CB0E7E2" w14:textId="3884BA8E" w:rsidR="00C36461" w:rsidRDefault="00C36461" w:rsidP="00C36461">
      <w:pPr>
        <w:pBdr>
          <w:top w:val="nil"/>
          <w:left w:val="nil"/>
          <w:bottom w:val="nil"/>
          <w:right w:val="nil"/>
          <w:between w:val="nil"/>
        </w:pBdr>
        <w:rPr>
          <w:color w:val="000000"/>
        </w:rPr>
      </w:pPr>
      <w:r>
        <w:rPr>
          <w:color w:val="000000"/>
        </w:rPr>
        <w:t xml:space="preserve">The </w:t>
      </w:r>
      <w:r w:rsidR="007337F7">
        <w:rPr>
          <w:color w:val="000000"/>
        </w:rPr>
        <w:t xml:space="preserve">CERC </w:t>
      </w:r>
      <w:r>
        <w:rPr>
          <w:color w:val="000000"/>
        </w:rPr>
        <w:t>Fellow will join the Australian National Algae Culture Collection in Hobart, Tasmania, Australia, where they will design and implement a technically challenging research project that will explore the links between genomes, transcriptomes and the phenotype of thermal tolerance in Giant Kelp (</w:t>
      </w:r>
      <w:r>
        <w:rPr>
          <w:i/>
          <w:color w:val="000000"/>
        </w:rPr>
        <w:t xml:space="preserve">Macrocystis </w:t>
      </w:r>
      <w:proofErr w:type="spellStart"/>
      <w:r>
        <w:rPr>
          <w:i/>
          <w:color w:val="000000"/>
        </w:rPr>
        <w:t>pyrifera</w:t>
      </w:r>
      <w:proofErr w:type="spellEnd"/>
      <w:r>
        <w:rPr>
          <w:color w:val="000000"/>
        </w:rPr>
        <w:t>). The project is in collaboration with Google, utilising Google capabilities in bioinformatics</w:t>
      </w:r>
      <w:sdt>
        <w:sdtPr>
          <w:tag w:val="goog_rdk_0"/>
          <w:id w:val="-135729611"/>
        </w:sdtPr>
        <w:sdtEndPr/>
        <w:sdtContent>
          <w:r>
            <w:rPr>
              <w:color w:val="000000"/>
            </w:rPr>
            <w:t>, modelling,</w:t>
          </w:r>
        </w:sdtContent>
      </w:sdt>
      <w:r>
        <w:rPr>
          <w:color w:val="000000"/>
        </w:rPr>
        <w:t xml:space="preserve"> and cloud computing. This project will draw on knowledge and expertise developed through the University of Tasmania and links with a current restoration project led by The Nature Conservancy. The </w:t>
      </w:r>
      <w:r w:rsidR="007337F7">
        <w:rPr>
          <w:color w:val="000000"/>
        </w:rPr>
        <w:t>CERC F</w:t>
      </w:r>
      <w:r>
        <w:rPr>
          <w:color w:val="000000"/>
        </w:rPr>
        <w:t xml:space="preserve">ellow will use PacBio sequencing to assemble a scaffold-level reference genome, population genomics across the remnant forests, and use Giant Kelp gametophyte strains in lab-based experiments to grow selected individuals and crosses to characterise the phenotype in response to temperature. Genomes and transcriptomes will be used to link genetic characteristics to phenotypes and identify key physiological attributes inherent to thermal tolerance. </w:t>
      </w:r>
    </w:p>
    <w:p w14:paraId="7EEFEA19" w14:textId="70ECB573" w:rsidR="000918AD" w:rsidRDefault="00C36461">
      <w:pPr>
        <w:pStyle w:val="Heading3"/>
      </w:pPr>
      <w:r>
        <w:t>D</w:t>
      </w:r>
      <w:r w:rsidR="00CC68C4">
        <w:t>uties and Key Result Areas</w:t>
      </w:r>
    </w:p>
    <w:p w14:paraId="7DE1BDD7" w14:textId="3771CDC3" w:rsidR="00A75F1E" w:rsidRDefault="00A75F1E" w:rsidP="00A75F1E">
      <w:pPr>
        <w:spacing w:after="60" w:line="240" w:lineRule="auto"/>
      </w:pPr>
      <w:r w:rsidRPr="00780FD0">
        <w:t xml:space="preserve">Under the direction of senior research scientists, </w:t>
      </w:r>
      <w:r>
        <w:t xml:space="preserve">this </w:t>
      </w:r>
      <w:r w:rsidRPr="00780FD0">
        <w:t>CERC Fellow</w:t>
      </w:r>
      <w:r>
        <w:t xml:space="preserve"> will:</w:t>
      </w:r>
    </w:p>
    <w:p w14:paraId="2A3B729B" w14:textId="6EC672B8" w:rsidR="008F1400" w:rsidRDefault="008F1400" w:rsidP="006B0D07">
      <w:pPr>
        <w:pStyle w:val="ListParagraph"/>
        <w:numPr>
          <w:ilvl w:val="0"/>
          <w:numId w:val="15"/>
        </w:numPr>
        <w:spacing w:after="60" w:line="240" w:lineRule="auto"/>
        <w:ind w:left="714" w:hanging="357"/>
      </w:pPr>
      <w:r>
        <w:t xml:space="preserve">Culture, isolate and genotype Giant Kelp gametophyte cultures, and carry out selective crosses. </w:t>
      </w:r>
    </w:p>
    <w:p w14:paraId="5FB04517" w14:textId="1D481863" w:rsidR="008F1400" w:rsidRDefault="008F1400" w:rsidP="006B0D07">
      <w:pPr>
        <w:pStyle w:val="ListParagraph"/>
        <w:numPr>
          <w:ilvl w:val="0"/>
          <w:numId w:val="15"/>
        </w:numPr>
        <w:spacing w:after="60" w:line="240" w:lineRule="auto"/>
        <w:ind w:left="714" w:hanging="357"/>
      </w:pPr>
      <w:r>
        <w:t>Isolate high-quality,</w:t>
      </w:r>
      <w:r w:rsidR="00D420A5">
        <w:t xml:space="preserve"> h</w:t>
      </w:r>
      <w:r>
        <w:t xml:space="preserve">igh-molecular weight, DNA suitable for PacBio sequencing from field collected samples and lab raised giant kelp individuals. </w:t>
      </w:r>
    </w:p>
    <w:p w14:paraId="0A7116DD" w14:textId="77777777" w:rsidR="008F1400" w:rsidRDefault="008F1400" w:rsidP="006B0D07">
      <w:pPr>
        <w:pStyle w:val="ListParagraph"/>
        <w:numPr>
          <w:ilvl w:val="0"/>
          <w:numId w:val="15"/>
        </w:numPr>
        <w:spacing w:after="60" w:line="240" w:lineRule="auto"/>
        <w:ind w:left="714" w:hanging="357"/>
      </w:pPr>
      <w:r>
        <w:t>Assemble</w:t>
      </w:r>
      <w:r w:rsidRPr="008F1400">
        <w:rPr>
          <w:color w:val="000000"/>
        </w:rPr>
        <w:t xml:space="preserve"> </w:t>
      </w:r>
      <w:r>
        <w:rPr>
          <w:color w:val="000000"/>
        </w:rPr>
        <w:t>a scaffold-level reference genome</w:t>
      </w:r>
      <w:r>
        <w:t xml:space="preserve"> for Tasmanian Giant Kelp. </w:t>
      </w:r>
    </w:p>
    <w:p w14:paraId="31326B74" w14:textId="210550F2" w:rsidR="007337F7" w:rsidRPr="00FE4B68" w:rsidRDefault="008F1400" w:rsidP="006B0D07">
      <w:pPr>
        <w:pStyle w:val="ListParagraph"/>
        <w:numPr>
          <w:ilvl w:val="0"/>
          <w:numId w:val="15"/>
        </w:numPr>
        <w:spacing w:after="60" w:line="240" w:lineRule="auto"/>
        <w:ind w:left="714" w:hanging="357"/>
      </w:pPr>
      <w:r>
        <w:t xml:space="preserve">Undertake GWAS and TWAS analysis using Google bioinformatic platforms. </w:t>
      </w:r>
    </w:p>
    <w:p w14:paraId="5274F5D7" w14:textId="4347B689" w:rsidR="007337F7" w:rsidRPr="00780FD0" w:rsidRDefault="007337F7" w:rsidP="006B0D07">
      <w:pPr>
        <w:pStyle w:val="ListParagraph"/>
        <w:numPr>
          <w:ilvl w:val="0"/>
          <w:numId w:val="15"/>
        </w:numPr>
        <w:spacing w:after="60" w:line="240" w:lineRule="auto"/>
        <w:ind w:left="714" w:hanging="357"/>
      </w:pPr>
      <w:r w:rsidRPr="00780FD0">
        <w:t xml:space="preserve">Carry out innovative, impactful research of strategic importance to CSIRO that will, where possible, lead to novel and important scientific outcomes. </w:t>
      </w:r>
    </w:p>
    <w:p w14:paraId="6C082CDF" w14:textId="46009908" w:rsidR="007337F7" w:rsidRPr="00FE4B68" w:rsidRDefault="007337F7" w:rsidP="006B0D07">
      <w:pPr>
        <w:pStyle w:val="ListParagraph"/>
        <w:numPr>
          <w:ilvl w:val="0"/>
          <w:numId w:val="15"/>
        </w:numPr>
        <w:spacing w:after="60" w:line="240" w:lineRule="auto"/>
        <w:ind w:left="714" w:hanging="357"/>
      </w:pPr>
      <w:r w:rsidRPr="00FE4B68">
        <w:t>Recognise and exploit opportunities for innovation and the generation of new theoretical perspectives, and progress opportunities for the further development or creation of new lines of research</w:t>
      </w:r>
      <w:r w:rsidR="00C70A78" w:rsidRPr="00FE4B68">
        <w:t>.</w:t>
      </w:r>
    </w:p>
    <w:p w14:paraId="10AE49D8" w14:textId="0B3F63BA" w:rsidR="007337F7" w:rsidRPr="00FE4B68" w:rsidRDefault="007337F7" w:rsidP="006B0D07">
      <w:pPr>
        <w:pStyle w:val="ListParagraph"/>
        <w:numPr>
          <w:ilvl w:val="0"/>
          <w:numId w:val="15"/>
        </w:numPr>
        <w:spacing w:after="60" w:line="240" w:lineRule="auto"/>
        <w:ind w:left="714" w:hanging="357"/>
      </w:pPr>
      <w:r w:rsidRPr="00FE4B68">
        <w:t>Utilise design thinking methodology to plan and prepare research proposals, and apply non-academic impact methodology to research projects</w:t>
      </w:r>
      <w:r w:rsidR="00C70A78" w:rsidRPr="00FE4B68">
        <w:t>.</w:t>
      </w:r>
    </w:p>
    <w:p w14:paraId="0953AD6D" w14:textId="45C6877D" w:rsidR="007337F7" w:rsidRPr="00FE4B68" w:rsidRDefault="007337F7" w:rsidP="006B0D07">
      <w:pPr>
        <w:pStyle w:val="ListParagraph"/>
        <w:numPr>
          <w:ilvl w:val="0"/>
          <w:numId w:val="15"/>
        </w:numPr>
        <w:spacing w:after="60" w:line="240" w:lineRule="auto"/>
        <w:ind w:left="714" w:hanging="357"/>
      </w:pPr>
      <w:r w:rsidRPr="00FE4B68">
        <w:lastRenderedPageBreak/>
        <w:t>Carry out research investigations requiring originality, creativity and innovation</w:t>
      </w:r>
      <w:r w:rsidR="00C70A78" w:rsidRPr="00FE4B68">
        <w:t>.</w:t>
      </w:r>
    </w:p>
    <w:p w14:paraId="6A30ECC9" w14:textId="77777777" w:rsidR="007337F7" w:rsidRPr="00FE4B68" w:rsidRDefault="007337F7" w:rsidP="006B0D07">
      <w:pPr>
        <w:pStyle w:val="ListParagraph"/>
        <w:numPr>
          <w:ilvl w:val="0"/>
          <w:numId w:val="15"/>
        </w:numPr>
        <w:spacing w:after="60" w:line="240" w:lineRule="auto"/>
        <w:ind w:left="714" w:hanging="357"/>
      </w:pPr>
      <w:r w:rsidRPr="00FE4B68">
        <w:t>Record, manage, and analyse data/information using relevant domain data science techniques.</w:t>
      </w:r>
    </w:p>
    <w:p w14:paraId="71F8D214" w14:textId="77777777" w:rsidR="007337F7" w:rsidRPr="00FE4B68" w:rsidRDefault="007337F7" w:rsidP="006B0D07">
      <w:pPr>
        <w:pStyle w:val="ListParagraph"/>
        <w:numPr>
          <w:ilvl w:val="0"/>
          <w:numId w:val="15"/>
        </w:numPr>
        <w:spacing w:after="60" w:line="240" w:lineRule="auto"/>
        <w:ind w:left="714" w:hanging="357"/>
      </w:pPr>
      <w:r w:rsidRPr="00FE4B68">
        <w:t>Proactively undertake development to grow effective researcher capabilities to support career goals.</w:t>
      </w:r>
    </w:p>
    <w:p w14:paraId="71A03B27" w14:textId="77777777" w:rsidR="007337F7" w:rsidRPr="00FE4B68" w:rsidRDefault="007337F7" w:rsidP="006B0D07">
      <w:pPr>
        <w:pStyle w:val="ListParagraph"/>
        <w:numPr>
          <w:ilvl w:val="0"/>
          <w:numId w:val="15"/>
        </w:numPr>
        <w:spacing w:after="60" w:line="240" w:lineRule="auto"/>
        <w:ind w:left="714" w:hanging="357"/>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2B0A4AF8" w14:textId="77777777" w:rsidR="007337F7" w:rsidRPr="00780FD0" w:rsidRDefault="007337F7" w:rsidP="006B0D07">
      <w:pPr>
        <w:pStyle w:val="ListParagraph"/>
        <w:numPr>
          <w:ilvl w:val="0"/>
          <w:numId w:val="15"/>
        </w:numPr>
        <w:spacing w:after="60" w:line="240" w:lineRule="auto"/>
        <w:ind w:left="714" w:hanging="357"/>
      </w:pPr>
      <w:r w:rsidRPr="00780FD0">
        <w:t>Other duties as directed.</w:t>
      </w:r>
    </w:p>
    <w:p w14:paraId="1EAA4A10" w14:textId="77777777" w:rsidR="000918AD" w:rsidRDefault="000918AD">
      <w:pPr>
        <w:pBdr>
          <w:top w:val="nil"/>
          <w:left w:val="nil"/>
          <w:bottom w:val="nil"/>
          <w:right w:val="nil"/>
          <w:between w:val="nil"/>
        </w:pBdr>
        <w:spacing w:before="60" w:after="0"/>
        <w:ind w:left="459"/>
        <w:rPr>
          <w:color w:val="000000"/>
        </w:rPr>
      </w:pPr>
    </w:p>
    <w:p w14:paraId="05E80F86" w14:textId="6435ED71" w:rsidR="000918AD" w:rsidRDefault="00C33D0D">
      <w:pPr>
        <w:pBdr>
          <w:top w:val="nil"/>
          <w:left w:val="nil"/>
          <w:bottom w:val="nil"/>
          <w:right w:val="nil"/>
          <w:between w:val="nil"/>
        </w:pBdr>
        <w:spacing w:before="0" w:after="0"/>
        <w:ind w:left="102"/>
        <w:rPr>
          <w:color w:val="000000"/>
        </w:rPr>
      </w:pPr>
      <w:hyperlink r:id="rId12">
        <w:r w:rsidR="00CC68C4">
          <w:rPr>
            <w:b/>
            <w:color w:val="757579"/>
            <w:u w:val="single"/>
          </w:rPr>
          <w:t>The CERC Fellow learning and development program</w:t>
        </w:r>
      </w:hyperlink>
      <w:r w:rsidR="00CC68C4">
        <w:rPr>
          <w:b/>
          <w:color w:val="757579"/>
          <w:u w:val="single"/>
        </w:rPr>
        <w:t xml:space="preserve"> </w:t>
      </w:r>
      <w:r w:rsidR="00CC68C4">
        <w:rPr>
          <w:color w:val="000000"/>
        </w:rPr>
        <w:t>is developed between the CERC Fellow and their CSIRO supervisor. The program will focus on enhancing the Fellow’s capabilities to the level expected of an independent researcher and will include on-the-job and course-based development encompassing:</w:t>
      </w:r>
    </w:p>
    <w:p w14:paraId="32A834A3" w14:textId="77777777" w:rsidR="000918AD" w:rsidRDefault="00CC68C4">
      <w:pPr>
        <w:numPr>
          <w:ilvl w:val="0"/>
          <w:numId w:val="1"/>
        </w:numPr>
        <w:pBdr>
          <w:top w:val="nil"/>
          <w:left w:val="nil"/>
          <w:bottom w:val="nil"/>
          <w:right w:val="nil"/>
          <w:between w:val="nil"/>
        </w:pBdr>
        <w:spacing w:before="0" w:after="60" w:line="240" w:lineRule="auto"/>
        <w:ind w:left="851" w:hanging="284"/>
        <w:rPr>
          <w:color w:val="000000"/>
        </w:rPr>
      </w:pPr>
      <w:r>
        <w:rPr>
          <w:color w:val="000000"/>
        </w:rPr>
        <w:t>Discipline-specific techniques and protocols</w:t>
      </w:r>
    </w:p>
    <w:p w14:paraId="79F82A74" w14:textId="77777777" w:rsidR="000918AD" w:rsidRDefault="00CC68C4">
      <w:pPr>
        <w:numPr>
          <w:ilvl w:val="0"/>
          <w:numId w:val="1"/>
        </w:numPr>
        <w:pBdr>
          <w:top w:val="nil"/>
          <w:left w:val="nil"/>
          <w:bottom w:val="nil"/>
          <w:right w:val="nil"/>
          <w:between w:val="nil"/>
        </w:pBdr>
        <w:spacing w:before="0" w:after="60" w:line="240" w:lineRule="auto"/>
        <w:ind w:left="851" w:hanging="284"/>
        <w:rPr>
          <w:color w:val="000000"/>
        </w:rPr>
      </w:pPr>
      <w:r>
        <w:rPr>
          <w:color w:val="000000"/>
        </w:rPr>
        <w:t>Professional growth</w:t>
      </w:r>
    </w:p>
    <w:p w14:paraId="40818ACB" w14:textId="77777777" w:rsidR="000918AD" w:rsidRDefault="00CC68C4">
      <w:pPr>
        <w:numPr>
          <w:ilvl w:val="0"/>
          <w:numId w:val="1"/>
        </w:numPr>
        <w:pBdr>
          <w:top w:val="nil"/>
          <w:left w:val="nil"/>
          <w:bottom w:val="nil"/>
          <w:right w:val="nil"/>
          <w:between w:val="nil"/>
        </w:pBdr>
        <w:spacing w:before="0" w:after="60" w:line="240" w:lineRule="auto"/>
        <w:ind w:left="851" w:hanging="284"/>
        <w:rPr>
          <w:color w:val="000000"/>
        </w:rPr>
      </w:pPr>
      <w:r>
        <w:rPr>
          <w:color w:val="000000"/>
        </w:rPr>
        <w:t xml:space="preserve">Project management  </w:t>
      </w:r>
    </w:p>
    <w:p w14:paraId="44B661E4" w14:textId="77777777" w:rsidR="000918AD" w:rsidRDefault="00CC68C4">
      <w:pPr>
        <w:numPr>
          <w:ilvl w:val="0"/>
          <w:numId w:val="1"/>
        </w:numPr>
        <w:pBdr>
          <w:top w:val="nil"/>
          <w:left w:val="nil"/>
          <w:bottom w:val="nil"/>
          <w:right w:val="nil"/>
          <w:between w:val="nil"/>
        </w:pBdr>
        <w:spacing w:before="0" w:after="60" w:line="240" w:lineRule="auto"/>
        <w:ind w:left="851" w:hanging="284"/>
        <w:rPr>
          <w:color w:val="000000"/>
        </w:rPr>
      </w:pPr>
      <w:r>
        <w:rPr>
          <w:color w:val="000000"/>
        </w:rPr>
        <w:t>Communication and influencing skills</w:t>
      </w:r>
    </w:p>
    <w:p w14:paraId="23D640FF" w14:textId="77777777" w:rsidR="000918AD" w:rsidRDefault="00CC68C4">
      <w:pPr>
        <w:numPr>
          <w:ilvl w:val="0"/>
          <w:numId w:val="1"/>
        </w:numPr>
        <w:pBdr>
          <w:top w:val="nil"/>
          <w:left w:val="nil"/>
          <w:bottom w:val="nil"/>
          <w:right w:val="nil"/>
          <w:between w:val="nil"/>
        </w:pBdr>
        <w:spacing w:before="0" w:after="180" w:line="240" w:lineRule="auto"/>
        <w:ind w:left="851" w:hanging="284"/>
        <w:rPr>
          <w:color w:val="000000"/>
        </w:rPr>
      </w:pPr>
      <w:r>
        <w:rPr>
          <w:color w:val="000000"/>
        </w:rPr>
        <w:t>Working and collaborating with others</w:t>
      </w:r>
    </w:p>
    <w:p w14:paraId="6D882FF4" w14:textId="77777777" w:rsidR="000918AD" w:rsidRDefault="00CC68C4">
      <w:pPr>
        <w:pStyle w:val="Heading2"/>
        <w:rPr>
          <w:b/>
          <w:color w:val="000000"/>
          <w:sz w:val="26"/>
          <w:szCs w:val="26"/>
        </w:rPr>
      </w:pPr>
      <w:r>
        <w:rPr>
          <w:b/>
          <w:color w:val="000000"/>
          <w:sz w:val="26"/>
          <w:szCs w:val="26"/>
        </w:rPr>
        <w:t>Selection Criteria</w:t>
      </w:r>
    </w:p>
    <w:p w14:paraId="1CA4A21F" w14:textId="77777777" w:rsidR="000918AD" w:rsidRDefault="00CC68C4">
      <w:pPr>
        <w:pStyle w:val="Heading4"/>
        <w:rPr>
          <w:color w:val="000000"/>
        </w:rPr>
      </w:pPr>
      <w:r>
        <w:rPr>
          <w:color w:val="000000"/>
        </w:rPr>
        <w:t>Essential</w:t>
      </w:r>
    </w:p>
    <w:p w14:paraId="72EC4A1D" w14:textId="77777777" w:rsidR="000918AD" w:rsidRDefault="00CC68C4">
      <w:pPr>
        <w:rPr>
          <w:i/>
        </w:rPr>
      </w:pPr>
      <w:r>
        <w:rPr>
          <w:i/>
        </w:rPr>
        <w:t>Under CSIRO policy only those who meet all essential criteria can be appointed.</w:t>
      </w:r>
    </w:p>
    <w:p w14:paraId="6DE425FB" w14:textId="77777777" w:rsidR="000918AD" w:rsidRDefault="00CC68C4">
      <w:pPr>
        <w:numPr>
          <w:ilvl w:val="0"/>
          <w:numId w:val="4"/>
        </w:numPr>
        <w:spacing w:before="0" w:after="60" w:line="240" w:lineRule="auto"/>
      </w:pPr>
      <w:bookmarkStart w:id="2" w:name="_heading=h.1fob9te" w:colFirst="0" w:colLast="0"/>
      <w:bookmarkEnd w:id="2"/>
      <w:r>
        <w:t xml:space="preserve">A doctorate (or will shortly satisfy the requirements of a PhD). The doctorate must be in a relevant discipline area, such as genomics, molecular biology, cell biology, molecular ecology, bioinformatics, </w:t>
      </w:r>
      <w:sdt>
        <w:sdtPr>
          <w:tag w:val="goog_rdk_1"/>
          <w:id w:val="-422579151"/>
        </w:sdtPr>
        <w:sdtEndPr/>
        <w:sdtContent>
          <w:r>
            <w:t xml:space="preserve">population/quantitative genetics, </w:t>
          </w:r>
        </w:sdtContent>
      </w:sdt>
      <w:r>
        <w:t>or similar.</w:t>
      </w:r>
    </w:p>
    <w:p w14:paraId="6491FA4E" w14:textId="19C556EA" w:rsidR="000918AD" w:rsidRDefault="00CC68C4" w:rsidP="00AC796F">
      <w:pPr>
        <w:spacing w:before="0" w:after="60" w:line="240" w:lineRule="auto"/>
        <w:ind w:left="360"/>
      </w:pPr>
      <w:r>
        <w:t xml:space="preserve">Please note: To be eligible for this role you must have </w:t>
      </w:r>
      <w:r>
        <w:rPr>
          <w:b/>
        </w:rPr>
        <w:t>no more than 3 years</w:t>
      </w:r>
      <w:r>
        <w:t xml:space="preserve"> (or </w:t>
      </w:r>
      <w:r w:rsidR="00AC796F">
        <w:t>full</w:t>
      </w:r>
      <w:r>
        <w:t xml:space="preserve"> time equivalent) of relevant research experience.</w:t>
      </w:r>
    </w:p>
    <w:p w14:paraId="4F3C605F" w14:textId="5A4D8F5F" w:rsidR="000918AD" w:rsidRDefault="00CC68C4">
      <w:pPr>
        <w:numPr>
          <w:ilvl w:val="0"/>
          <w:numId w:val="4"/>
        </w:numPr>
        <w:spacing w:before="0" w:after="60" w:line="240" w:lineRule="auto"/>
        <w:rPr>
          <w:i/>
        </w:rPr>
      </w:pPr>
      <w:r>
        <w:t>Demonstrated ability to design and implement novel genomic</w:t>
      </w:r>
      <w:r w:rsidR="00110CA7">
        <w:t>,</w:t>
      </w:r>
      <w:r>
        <w:t xml:space="preserve"> other ‘</w:t>
      </w:r>
      <w:proofErr w:type="spellStart"/>
      <w:r>
        <w:t>omic</w:t>
      </w:r>
      <w:proofErr w:type="spellEnd"/>
      <w:r w:rsidR="00110CA7">
        <w:t>, or bioinformatic</w:t>
      </w:r>
      <w:r>
        <w:t xml:space="preserve"> procedures in the laboratory or field, or develop novel software or bioinformatics tools.</w:t>
      </w:r>
    </w:p>
    <w:p w14:paraId="5A49F4C7" w14:textId="77777777" w:rsidR="000918AD" w:rsidRDefault="00CC68C4">
      <w:pPr>
        <w:numPr>
          <w:ilvl w:val="0"/>
          <w:numId w:val="4"/>
        </w:numPr>
        <w:spacing w:before="0" w:after="60" w:line="240" w:lineRule="auto"/>
        <w:rPr>
          <w:i/>
        </w:rPr>
      </w:pPr>
      <w:r>
        <w:t>Demonstrated ability to analyse complex biological, population, or ecological datasets.</w:t>
      </w:r>
    </w:p>
    <w:p w14:paraId="62404F15" w14:textId="77777777" w:rsidR="000918AD" w:rsidRDefault="00CC68C4">
      <w:pPr>
        <w:numPr>
          <w:ilvl w:val="0"/>
          <w:numId w:val="4"/>
        </w:numPr>
        <w:spacing w:before="0" w:after="60" w:line="240" w:lineRule="auto"/>
      </w:pPr>
      <w:r>
        <w:t>High level written and oral communication skills with the ability to represent the research team effectively internally and externally, including the presentation of research outcomes at national and international conferences.</w:t>
      </w:r>
    </w:p>
    <w:p w14:paraId="5826BBD5" w14:textId="77777777" w:rsidR="000918AD" w:rsidRDefault="00CC68C4">
      <w:pPr>
        <w:numPr>
          <w:ilvl w:val="0"/>
          <w:numId w:val="4"/>
        </w:numPr>
        <w:spacing w:before="0" w:after="60" w:line="240" w:lineRule="auto"/>
      </w:pPr>
      <w:r>
        <w:t>A sound history of publication in peer reviewed journals and/or authorship of scientific papers, reports, grant applications or patents.</w:t>
      </w:r>
    </w:p>
    <w:p w14:paraId="6100C719" w14:textId="77777777" w:rsidR="000918AD" w:rsidRDefault="00CC68C4">
      <w:pPr>
        <w:numPr>
          <w:ilvl w:val="0"/>
          <w:numId w:val="4"/>
        </w:numPr>
        <w:spacing w:before="0" w:after="60" w:line="240" w:lineRule="auto"/>
      </w:pPr>
      <w:r>
        <w:t>A record of science innovation and creativity, including the ability &amp; willingness to incorporate novel ideas and approaches into scientific investigations.</w:t>
      </w:r>
    </w:p>
    <w:p w14:paraId="75E2F96C" w14:textId="77777777" w:rsidR="000918AD" w:rsidRDefault="000918AD">
      <w:pPr>
        <w:spacing w:before="0" w:after="60" w:line="240" w:lineRule="auto"/>
      </w:pPr>
    </w:p>
    <w:p w14:paraId="1F87A14B" w14:textId="77777777" w:rsidR="000918AD" w:rsidRDefault="00CC68C4" w:rsidP="00B21302">
      <w:pPr>
        <w:spacing w:before="0" w:after="60" w:line="240" w:lineRule="auto"/>
        <w:rPr>
          <w:b/>
          <w:color w:val="000000"/>
        </w:rPr>
      </w:pPr>
      <w:r>
        <w:rPr>
          <w:b/>
          <w:color w:val="000000"/>
        </w:rPr>
        <w:t>Desirable</w:t>
      </w:r>
    </w:p>
    <w:p w14:paraId="314373DE" w14:textId="77777777" w:rsidR="000918AD" w:rsidRDefault="00CC68C4">
      <w:pPr>
        <w:numPr>
          <w:ilvl w:val="0"/>
          <w:numId w:val="5"/>
        </w:numPr>
        <w:spacing w:before="0" w:after="60" w:line="240" w:lineRule="auto"/>
      </w:pPr>
      <w:r>
        <w:t xml:space="preserve">Experience in culturing or working with seaweeds or algae. </w:t>
      </w:r>
    </w:p>
    <w:p w14:paraId="03C0D947" w14:textId="77777777" w:rsidR="000918AD" w:rsidRDefault="00CC68C4">
      <w:pPr>
        <w:numPr>
          <w:ilvl w:val="0"/>
          <w:numId w:val="5"/>
        </w:numPr>
        <w:tabs>
          <w:tab w:val="center" w:pos="5103"/>
        </w:tabs>
        <w:spacing w:before="0" w:after="60" w:line="240" w:lineRule="auto"/>
      </w:pPr>
      <w:r>
        <w:t xml:space="preserve">Remain productive, positive and resilient in complex, ambiguous and/or uncertain environments. </w:t>
      </w:r>
    </w:p>
    <w:p w14:paraId="185C332A" w14:textId="77777777" w:rsidR="000918AD" w:rsidRDefault="00CC68C4">
      <w:pPr>
        <w:numPr>
          <w:ilvl w:val="0"/>
          <w:numId w:val="5"/>
        </w:numPr>
        <w:tabs>
          <w:tab w:val="center" w:pos="5103"/>
        </w:tabs>
        <w:spacing w:before="0" w:after="60" w:line="240" w:lineRule="auto"/>
        <w:rPr>
          <w:i/>
        </w:rPr>
      </w:pPr>
      <w:r>
        <w:lastRenderedPageBreak/>
        <w:t>The ability to work effectively as part of a multi-disciplinary, potentially regionally dispersed research team, plus the motivation and discipline to carry out autonomous research.</w:t>
      </w:r>
    </w:p>
    <w:p w14:paraId="242398D8" w14:textId="77777777" w:rsidR="000918AD" w:rsidRDefault="00CC68C4">
      <w:pPr>
        <w:pStyle w:val="Heading2"/>
        <w:rPr>
          <w:b/>
          <w:color w:val="000000"/>
          <w:sz w:val="26"/>
          <w:szCs w:val="26"/>
        </w:rPr>
      </w:pPr>
      <w:r>
        <w:rPr>
          <w:b/>
          <w:color w:val="000000"/>
          <w:sz w:val="26"/>
          <w:szCs w:val="26"/>
        </w:rPr>
        <w:t>Required Competencies</w:t>
      </w:r>
    </w:p>
    <w:p w14:paraId="04AB4DFF" w14:textId="77777777" w:rsidR="000918AD" w:rsidRDefault="00CC68C4">
      <w:pPr>
        <w:numPr>
          <w:ilvl w:val="0"/>
          <w:numId w:val="7"/>
        </w:numPr>
        <w:pBdr>
          <w:top w:val="nil"/>
          <w:left w:val="nil"/>
          <w:bottom w:val="nil"/>
          <w:right w:val="nil"/>
          <w:between w:val="nil"/>
        </w:pBdr>
        <w:spacing w:after="0"/>
        <w:rPr>
          <w:color w:val="000000"/>
        </w:rPr>
      </w:pPr>
      <w:r>
        <w:rPr>
          <w:b/>
          <w:color w:val="000000"/>
        </w:rPr>
        <w:t xml:space="preserve">Teamwork and Collaboration: </w:t>
      </w:r>
      <w:r>
        <w:rPr>
          <w:color w:val="000000"/>
        </w:rPr>
        <w:t>Cooperates with others to achieve organisational objectives and may share team resources in order to do this. Collaborates with other teams as well as industry colleagues.</w:t>
      </w:r>
    </w:p>
    <w:p w14:paraId="3ADBD39A" w14:textId="77777777" w:rsidR="000918AD" w:rsidRDefault="00CC68C4">
      <w:pPr>
        <w:numPr>
          <w:ilvl w:val="0"/>
          <w:numId w:val="7"/>
        </w:numPr>
        <w:pBdr>
          <w:top w:val="nil"/>
          <w:left w:val="nil"/>
          <w:bottom w:val="nil"/>
          <w:right w:val="nil"/>
          <w:between w:val="nil"/>
        </w:pBdr>
        <w:spacing w:before="0" w:after="60" w:line="240" w:lineRule="auto"/>
        <w:rPr>
          <w:color w:val="000000"/>
        </w:rPr>
      </w:pPr>
      <w:r>
        <w:rPr>
          <w:b/>
          <w:color w:val="000000"/>
        </w:rPr>
        <w:t>Influence and Communication:</w:t>
      </w:r>
      <w:r>
        <w:rPr>
          <w:color w:val="000000"/>
        </w:rPr>
        <w:t xml:space="preserve">  Uses knowledge of other party's priorities and adapts presentations or discussions to appeal to the interests and level of the audience. Anticipates and prepares for others reactions.</w:t>
      </w:r>
    </w:p>
    <w:p w14:paraId="1E519BFB" w14:textId="77777777" w:rsidR="000918AD" w:rsidRDefault="00CC68C4">
      <w:pPr>
        <w:numPr>
          <w:ilvl w:val="0"/>
          <w:numId w:val="7"/>
        </w:numPr>
        <w:pBdr>
          <w:top w:val="nil"/>
          <w:left w:val="nil"/>
          <w:bottom w:val="nil"/>
          <w:right w:val="nil"/>
          <w:between w:val="nil"/>
        </w:pBdr>
        <w:spacing w:before="60" w:after="0"/>
        <w:rPr>
          <w:color w:val="000000"/>
        </w:rPr>
      </w:pPr>
      <w:r>
        <w:rPr>
          <w:b/>
          <w:color w:val="000000"/>
        </w:rPr>
        <w:t>Resource Management/Leadership:</w:t>
      </w:r>
      <w:r>
        <w:rPr>
          <w:color w:val="000000"/>
        </w:rPr>
        <w:t xml:space="preserve">  Allocates activities, directs tasks and manages resources to meet objectives. Provides coaching and on the job training, recognises and supports staff achievements and fosters open communication in the team.</w:t>
      </w:r>
    </w:p>
    <w:p w14:paraId="3BD9A847" w14:textId="77777777" w:rsidR="000918AD" w:rsidRDefault="00CC68C4">
      <w:pPr>
        <w:numPr>
          <w:ilvl w:val="0"/>
          <w:numId w:val="7"/>
        </w:numPr>
        <w:pBdr>
          <w:top w:val="nil"/>
          <w:left w:val="nil"/>
          <w:bottom w:val="nil"/>
          <w:right w:val="nil"/>
          <w:between w:val="nil"/>
        </w:pBdr>
        <w:spacing w:before="0" w:after="60" w:line="240" w:lineRule="auto"/>
        <w:rPr>
          <w:color w:val="000000"/>
        </w:rPr>
      </w:pPr>
      <w:r>
        <w:rPr>
          <w:b/>
          <w:color w:val="000000"/>
        </w:rPr>
        <w:t>Judgement and Problem Solving:</w:t>
      </w:r>
      <w:r>
        <w:rPr>
          <w:color w:val="000000"/>
        </w:rPr>
        <w:t xml:space="preserve">  Investigates underlying issues of complex and ill-defined problems and develops appropriate response by adapting/creating and testing alternative solutions.</w:t>
      </w:r>
    </w:p>
    <w:p w14:paraId="28197932" w14:textId="77777777" w:rsidR="000918AD" w:rsidRDefault="00CC68C4">
      <w:pPr>
        <w:numPr>
          <w:ilvl w:val="0"/>
          <w:numId w:val="7"/>
        </w:numPr>
        <w:pBdr>
          <w:top w:val="nil"/>
          <w:left w:val="nil"/>
          <w:bottom w:val="nil"/>
          <w:right w:val="nil"/>
          <w:between w:val="nil"/>
        </w:pBdr>
        <w:spacing w:line="240" w:lineRule="auto"/>
        <w:rPr>
          <w:b/>
          <w:i/>
          <w:color w:val="000000"/>
        </w:rPr>
      </w:pPr>
      <w:r>
        <w:rPr>
          <w:b/>
          <w:color w:val="000000"/>
        </w:rPr>
        <w:t xml:space="preserve">Independence: </w:t>
      </w:r>
      <w:r>
        <w:rPr>
          <w:color w:val="000000"/>
        </w:rPr>
        <w:t>Recognise and makes immediate changes to improve performance (faster, better, lower cost, more efficiently, better quality, improved client satisfaction).</w:t>
      </w:r>
    </w:p>
    <w:p w14:paraId="744B3EFD" w14:textId="77777777" w:rsidR="000918AD" w:rsidRDefault="00CC68C4">
      <w:pPr>
        <w:numPr>
          <w:ilvl w:val="0"/>
          <w:numId w:val="7"/>
        </w:numPr>
        <w:pBdr>
          <w:top w:val="nil"/>
          <w:left w:val="nil"/>
          <w:bottom w:val="nil"/>
          <w:right w:val="nil"/>
          <w:between w:val="nil"/>
        </w:pBdr>
        <w:rPr>
          <w:color w:val="000000"/>
        </w:rPr>
      </w:pPr>
      <w:r>
        <w:rPr>
          <w:b/>
          <w:color w:val="000000"/>
        </w:rPr>
        <w:t>Adaptability:</w:t>
      </w:r>
      <w:r>
        <w:rPr>
          <w:b/>
          <w:i/>
          <w:color w:val="000000"/>
        </w:rPr>
        <w:t xml:space="preserve"> </w:t>
      </w:r>
      <w:r>
        <w:rPr>
          <w:color w:val="000000"/>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281D662F" w14:textId="77777777" w:rsidR="000918AD" w:rsidRDefault="00CC68C4">
      <w:r>
        <w:t xml:space="preserve">To be appointed as a CERC Fellow within CSIRO, candidates are required to have </w:t>
      </w:r>
      <w:r>
        <w:rPr>
          <w:b/>
        </w:rPr>
        <w:t>submitted</w:t>
      </w:r>
      <w:r>
        <w:t xml:space="preserve"> their doctoral thesis at the time of commencement, as a minimum requirement, if PhD conferment has not been obtained.  If a candidate has submitted, but their PhD has not yet been formally attained, the starting salary will be CSOF4-1 ($89,680). Upon CSIRO receiving written confirmation that the PhD has been awarded (within a six month period from commencement date), the salary will be increased to the negotiated level and the difference will be back-paid to the Officer’s start date.</w:t>
      </w:r>
    </w:p>
    <w:p w14:paraId="005F8F1C" w14:textId="77777777" w:rsidR="00FE6531" w:rsidRPr="003044E2" w:rsidRDefault="00FE6531" w:rsidP="00FE6531">
      <w:pPr>
        <w:pStyle w:val="Boxedheading"/>
      </w:pPr>
      <w:r>
        <w:t>Special Requirements</w:t>
      </w:r>
    </w:p>
    <w:p w14:paraId="6D01C3BD" w14:textId="77777777" w:rsidR="00FE6531" w:rsidRDefault="00FE6531" w:rsidP="00FE6531">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C56DC2C" w14:textId="77777777" w:rsidR="00FE6531" w:rsidRDefault="00FE6531" w:rsidP="00FE6531">
      <w:pPr>
        <w:pStyle w:val="Boxedlistbullet"/>
        <w:numPr>
          <w:ilvl w:val="0"/>
          <w:numId w:val="0"/>
        </w:numPr>
        <w:ind w:left="227"/>
      </w:pPr>
    </w:p>
    <w:p w14:paraId="2B498563" w14:textId="77777777" w:rsidR="00FE6531" w:rsidRPr="00FE6531" w:rsidRDefault="00FE6531" w:rsidP="00FE6531">
      <w:pPr>
        <w:pStyle w:val="Boxedlistbullet"/>
        <w:spacing w:before="100" w:beforeAutospacing="1" w:after="100" w:afterAutospacing="1"/>
      </w:pPr>
      <w:r w:rsidRPr="00FE6531">
        <w:t>The successful candidate will undertake a pre-employment background check. Please note that individuals with criminal records are not automatically deemed ineligible. Each application will be considered on its merits.</w:t>
      </w:r>
    </w:p>
    <w:p w14:paraId="3E8EF51E" w14:textId="77777777" w:rsidR="00FE6531" w:rsidRPr="00FE6531" w:rsidRDefault="00FE6531" w:rsidP="00FE6531">
      <w:pPr>
        <w:pStyle w:val="Boxedlistbullet"/>
        <w:spacing w:before="100" w:beforeAutospacing="1" w:after="100" w:afterAutospacing="1"/>
      </w:pPr>
      <w:r w:rsidRPr="00FE6531">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0950F392" w14:textId="77777777" w:rsidR="00584FAA" w:rsidRDefault="00584FAA">
      <w:pPr>
        <w:spacing w:after="280"/>
        <w:rPr>
          <w:b/>
          <w:color w:val="000000"/>
          <w:sz w:val="26"/>
          <w:szCs w:val="26"/>
        </w:rPr>
      </w:pPr>
    </w:p>
    <w:p w14:paraId="0EE7D630" w14:textId="34A06BB6" w:rsidR="000918AD" w:rsidRDefault="00CC68C4">
      <w:pPr>
        <w:spacing w:after="280"/>
        <w:rPr>
          <w:b/>
          <w:color w:val="000000"/>
          <w:sz w:val="26"/>
          <w:szCs w:val="26"/>
        </w:rPr>
      </w:pPr>
      <w:r>
        <w:rPr>
          <w:b/>
          <w:color w:val="000000"/>
          <w:sz w:val="26"/>
          <w:szCs w:val="26"/>
        </w:rPr>
        <w:lastRenderedPageBreak/>
        <w:t>Our value proposition</w:t>
      </w:r>
    </w:p>
    <w:p w14:paraId="6F10B4E5" w14:textId="77777777" w:rsidR="000918AD" w:rsidRDefault="00CC68C4">
      <w:pPr>
        <w:spacing w:after="280"/>
        <w:rPr>
          <w:b/>
          <w:color w:val="000000"/>
          <w:sz w:val="26"/>
          <w:szCs w:val="26"/>
        </w:rPr>
      </w:pPr>
      <w:r>
        <w:t>We want CERC Fellows to join our world class science, engineering and digital teams to solve big, complex problems that make a real difference to the future of Australia and the world.</w:t>
      </w:r>
    </w:p>
    <w:p w14:paraId="6EF89DA4" w14:textId="77777777" w:rsidR="000918AD" w:rsidRDefault="00CC68C4">
      <w:pPr>
        <w:spacing w:after="280"/>
      </w:pPr>
      <w:r>
        <w:t>You'll get to work with some of the most talented minds in their fields, not just in Australia, but in the world. At CSIRO, we spark off each other, learn from each other, trust each other and collaborate closely to achieve more than we could individually.</w:t>
      </w:r>
    </w:p>
    <w:p w14:paraId="52C47E82" w14:textId="5A59FCC4" w:rsidR="000918AD" w:rsidRDefault="00CC68C4">
      <w:pPr>
        <w:rPr>
          <w:sz w:val="28"/>
          <w:szCs w:val="28"/>
        </w:rPr>
      </w:pPr>
      <w:r>
        <w:t xml:space="preserve">Find out more about our CSIRO Early Research Career (CERC) Fellow Experience Employee Value Proposition (EVP) </w:t>
      </w:r>
      <w:hyperlink r:id="rId13">
        <w:r>
          <w:rPr>
            <w:color w:val="757579"/>
            <w:u w:val="single"/>
          </w:rPr>
          <w:t>here</w:t>
        </w:r>
      </w:hyperlink>
      <w:r>
        <w:t>.</w:t>
      </w:r>
    </w:p>
    <w:p w14:paraId="57362AA6" w14:textId="77777777" w:rsidR="000918AD" w:rsidRDefault="00CC68C4">
      <w:pPr>
        <w:pStyle w:val="Heading2"/>
        <w:rPr>
          <w:b/>
          <w:color w:val="000000"/>
          <w:sz w:val="26"/>
          <w:szCs w:val="26"/>
        </w:rPr>
      </w:pPr>
      <w:r>
        <w:rPr>
          <w:b/>
          <w:color w:val="000000"/>
          <w:sz w:val="26"/>
          <w:szCs w:val="26"/>
        </w:rPr>
        <w:t>About CSIRO</w:t>
      </w:r>
    </w:p>
    <w:p w14:paraId="540F11F2" w14:textId="77777777" w:rsidR="000918AD" w:rsidRDefault="00CC68C4">
      <w:pPr>
        <w:spacing w:after="240"/>
        <w:rPr>
          <w:u w:val="single"/>
        </w:rPr>
      </w:pPr>
      <w:r>
        <w:t xml:space="preserve">We solve the greatest challenges through innovative science and technology. Visit </w:t>
      </w:r>
      <w:hyperlink r:id="rId14">
        <w:r>
          <w:rPr>
            <w:color w:val="757579"/>
            <w:u w:val="single"/>
          </w:rPr>
          <w:t>CSIRO Online</w:t>
        </w:r>
      </w:hyperlink>
      <w:r>
        <w:t xml:space="preserve"> and </w:t>
      </w:r>
      <w:hyperlink r:id="rId15">
        <w:r>
          <w:rPr>
            <w:color w:val="757579"/>
            <w:u w:val="single"/>
          </w:rPr>
          <w:t>National Collections and Marine Infrastructure - CSIRO</w:t>
        </w:r>
      </w:hyperlink>
      <w:r>
        <w:t xml:space="preserve"> for more information.</w:t>
      </w:r>
    </w:p>
    <w:p w14:paraId="6130637A" w14:textId="77777777" w:rsidR="000918AD" w:rsidRDefault="00CC68C4">
      <w:pPr>
        <w:spacing w:before="0" w:after="0" w:line="240" w:lineRule="auto"/>
      </w:pPr>
      <w:r>
        <w:t>CSIRO is a values-based organisation.  In your application and at interview you will need to demonstrate behaviours aligned to our values of:</w:t>
      </w:r>
    </w:p>
    <w:p w14:paraId="1865351C" w14:textId="77777777" w:rsidR="000918AD" w:rsidRDefault="00CC68C4">
      <w:pPr>
        <w:numPr>
          <w:ilvl w:val="0"/>
          <w:numId w:val="8"/>
        </w:numPr>
        <w:spacing w:before="0" w:after="0" w:line="240" w:lineRule="auto"/>
        <w:jc w:val="both"/>
      </w:pPr>
      <w:r>
        <w:t>People First </w:t>
      </w:r>
    </w:p>
    <w:p w14:paraId="7DB33B53" w14:textId="77777777" w:rsidR="000918AD" w:rsidRDefault="00CC68C4">
      <w:pPr>
        <w:numPr>
          <w:ilvl w:val="0"/>
          <w:numId w:val="8"/>
        </w:numPr>
        <w:spacing w:before="0" w:after="0" w:line="240" w:lineRule="auto"/>
        <w:jc w:val="both"/>
        <w:rPr>
          <w:color w:val="000000"/>
        </w:rPr>
      </w:pPr>
      <w:r>
        <w:t>Further Together</w:t>
      </w:r>
    </w:p>
    <w:p w14:paraId="5FF7DC48" w14:textId="77777777" w:rsidR="000918AD" w:rsidRDefault="00CC68C4">
      <w:pPr>
        <w:numPr>
          <w:ilvl w:val="0"/>
          <w:numId w:val="8"/>
        </w:numPr>
        <w:spacing w:before="0" w:after="0" w:line="240" w:lineRule="auto"/>
        <w:jc w:val="both"/>
      </w:pPr>
      <w:r>
        <w:t>Making it Real</w:t>
      </w:r>
    </w:p>
    <w:p w14:paraId="42CA9D2F" w14:textId="77777777" w:rsidR="000918AD" w:rsidRDefault="00CC68C4">
      <w:pPr>
        <w:numPr>
          <w:ilvl w:val="0"/>
          <w:numId w:val="8"/>
        </w:numPr>
        <w:spacing w:before="0" w:after="240" w:line="240" w:lineRule="auto"/>
        <w:jc w:val="both"/>
      </w:pPr>
      <w:r>
        <w:t>Trusted</w:t>
      </w:r>
    </w:p>
    <w:sectPr w:rsidR="000918AD">
      <w:footerReference w:type="default" r:id="rId16"/>
      <w:headerReference w:type="first" r:id="rId17"/>
      <w:footerReference w:type="first" r:id="rId18"/>
      <w:pgSz w:w="11906" w:h="16838"/>
      <w:pgMar w:top="1134" w:right="1134" w:bottom="1134" w:left="1134" w:header="425" w:footer="65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F0E7" w14:textId="77777777" w:rsidR="00FB438D" w:rsidRDefault="00FB438D">
      <w:pPr>
        <w:spacing w:before="0" w:after="0" w:line="240" w:lineRule="auto"/>
      </w:pPr>
      <w:r>
        <w:separator/>
      </w:r>
    </w:p>
  </w:endnote>
  <w:endnote w:type="continuationSeparator" w:id="0">
    <w:p w14:paraId="41DE19F5" w14:textId="77777777" w:rsidR="00FB438D" w:rsidRDefault="00FB43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3FE3" w14:textId="77777777" w:rsidR="000918AD" w:rsidRDefault="00CC68C4">
    <w:pPr>
      <w:pBdr>
        <w:top w:val="nil"/>
        <w:left w:val="nil"/>
        <w:bottom w:val="nil"/>
        <w:right w:val="nil"/>
        <w:between w:val="nil"/>
      </w:pBdr>
      <w:tabs>
        <w:tab w:val="center" w:pos="4153"/>
        <w:tab w:val="right" w:pos="8306"/>
        <w:tab w:val="right" w:pos="9638"/>
      </w:tabs>
      <w:rPr>
        <w:color w:val="000000"/>
        <w:sz w:val="16"/>
        <w:szCs w:val="16"/>
      </w:rPr>
    </w:pPr>
    <w:r>
      <w:rPr>
        <w:b/>
        <w:color w:val="757579"/>
        <w:sz w:val="20"/>
        <w:szCs w:val="20"/>
      </w:rPr>
      <w:t>CSIRO</w:t>
    </w:r>
    <w:r>
      <w:rPr>
        <w:color w:val="757579"/>
        <w:sz w:val="20"/>
        <w:szCs w:val="20"/>
      </w:rPr>
      <w:t xml:space="preserve"> Australia’s National Science Agency </w:t>
    </w:r>
    <w:r>
      <w:rPr>
        <w:color w:val="757579"/>
        <w:sz w:val="20"/>
        <w:szCs w:val="20"/>
      </w:rPr>
      <w:tab/>
    </w:r>
    <w:r>
      <w:rPr>
        <w:color w:val="757579"/>
        <w:sz w:val="18"/>
        <w:szCs w:val="18"/>
      </w:rPr>
      <w:fldChar w:fldCharType="begin"/>
    </w:r>
    <w:r>
      <w:rPr>
        <w:color w:val="757579"/>
        <w:sz w:val="18"/>
        <w:szCs w:val="18"/>
      </w:rPr>
      <w:instrText>PAGE</w:instrText>
    </w:r>
    <w:r>
      <w:rPr>
        <w:color w:val="757579"/>
        <w:sz w:val="18"/>
        <w:szCs w:val="18"/>
      </w:rPr>
      <w:fldChar w:fldCharType="separate"/>
    </w:r>
    <w:r w:rsidR="00562151">
      <w:rPr>
        <w:noProof/>
        <w:color w:val="757579"/>
        <w:sz w:val="18"/>
        <w:szCs w:val="18"/>
      </w:rPr>
      <w:t>2</w:t>
    </w:r>
    <w:r>
      <w:rPr>
        <w:color w:val="75757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8133" w14:textId="77777777" w:rsidR="000918AD" w:rsidRDefault="00CC68C4">
    <w:pPr>
      <w:pBdr>
        <w:top w:val="nil"/>
        <w:left w:val="nil"/>
        <w:bottom w:val="nil"/>
        <w:right w:val="nil"/>
        <w:between w:val="nil"/>
      </w:pBdr>
      <w:tabs>
        <w:tab w:val="center" w:pos="4153"/>
        <w:tab w:val="right" w:pos="8306"/>
        <w:tab w:val="right" w:pos="9638"/>
      </w:tabs>
      <w:rPr>
        <w:color w:val="000000"/>
        <w:sz w:val="16"/>
        <w:szCs w:val="16"/>
      </w:rPr>
    </w:pPr>
    <w:r>
      <w:rPr>
        <w:b/>
        <w:color w:val="757579"/>
        <w:sz w:val="20"/>
        <w:szCs w:val="20"/>
      </w:rPr>
      <w:t>CSIRO</w:t>
    </w:r>
    <w:r>
      <w:rPr>
        <w:color w:val="757579"/>
        <w:sz w:val="20"/>
        <w:szCs w:val="20"/>
      </w:rPr>
      <w:t xml:space="preserve"> Australia’s National Science Agency </w:t>
    </w:r>
    <w:r>
      <w:rPr>
        <w:color w:val="757579"/>
        <w:sz w:val="20"/>
        <w:szCs w:val="20"/>
      </w:rPr>
      <w:tab/>
    </w:r>
    <w:r>
      <w:rPr>
        <w:color w:val="757579"/>
        <w:sz w:val="18"/>
        <w:szCs w:val="18"/>
      </w:rPr>
      <w:fldChar w:fldCharType="begin"/>
    </w:r>
    <w:r>
      <w:rPr>
        <w:color w:val="757579"/>
        <w:sz w:val="18"/>
        <w:szCs w:val="18"/>
      </w:rPr>
      <w:instrText>PAGE</w:instrText>
    </w:r>
    <w:r>
      <w:rPr>
        <w:color w:val="757579"/>
        <w:sz w:val="18"/>
        <w:szCs w:val="18"/>
      </w:rPr>
      <w:fldChar w:fldCharType="separate"/>
    </w:r>
    <w:r w:rsidR="00562151">
      <w:rPr>
        <w:noProof/>
        <w:color w:val="757579"/>
        <w:sz w:val="18"/>
        <w:szCs w:val="18"/>
      </w:rPr>
      <w:t>1</w:t>
    </w:r>
    <w:r>
      <w:rPr>
        <w:color w:val="75757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8DCD" w14:textId="77777777" w:rsidR="00FB438D" w:rsidRDefault="00FB438D">
      <w:pPr>
        <w:spacing w:before="0" w:after="0" w:line="240" w:lineRule="auto"/>
      </w:pPr>
      <w:r>
        <w:separator/>
      </w:r>
    </w:p>
  </w:footnote>
  <w:footnote w:type="continuationSeparator" w:id="0">
    <w:p w14:paraId="505D7A05" w14:textId="77777777" w:rsidR="00FB438D" w:rsidRDefault="00FB43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BE0C" w14:textId="77777777" w:rsidR="000918AD" w:rsidRDefault="00CC68C4">
    <w:r>
      <w:rPr>
        <w:noProof/>
      </w:rPr>
      <w:drawing>
        <wp:anchor distT="0" distB="71755" distL="114300" distR="360045" simplePos="0" relativeHeight="251658240" behindDoc="0" locked="0" layoutInCell="1" hidden="0" allowOverlap="1" wp14:anchorId="44F7A676" wp14:editId="6BB9E338">
          <wp:simplePos x="0" y="0"/>
          <wp:positionH relativeFrom="page">
            <wp:posOffset>723900</wp:posOffset>
          </wp:positionH>
          <wp:positionV relativeFrom="page">
            <wp:posOffset>544195</wp:posOffset>
          </wp:positionV>
          <wp:extent cx="791362" cy="792000"/>
          <wp:effectExtent l="0" t="0" r="0" b="0"/>
          <wp:wrapTopAndBottom distT="0" distB="7175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1362" cy="79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577C8"/>
    <w:multiLevelType w:val="multilevel"/>
    <w:tmpl w:val="0A5CD01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1D2E36"/>
    <w:multiLevelType w:val="multilevel"/>
    <w:tmpl w:val="00147D76"/>
    <w:lvl w:ilvl="0">
      <w:start w:val="1"/>
      <w:numFmt w:val="bullet"/>
      <w:lvlText w:val="●"/>
      <w:lvlJc w:val="left"/>
      <w:pPr>
        <w:ind w:left="360" w:hanging="360"/>
      </w:pPr>
      <w:rPr>
        <w:rFonts w:ascii="Noto Sans Symbols" w:eastAsia="Noto Sans Symbols" w:hAnsi="Noto Sans Symbols" w:cs="Noto Sans Symbols"/>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C011B0"/>
    <w:multiLevelType w:val="multilevel"/>
    <w:tmpl w:val="7F988E80"/>
    <w:lvl w:ilvl="0">
      <w:start w:val="1"/>
      <w:numFmt w:val="decimal"/>
      <w:lvlText w:val="%1."/>
      <w:lvlJc w:val="left"/>
      <w:pPr>
        <w:ind w:left="360" w:hanging="360"/>
      </w:pPr>
      <w:rPr>
        <w:b w:val="0"/>
        <w:i w:val="0"/>
        <w:sz w:val="22"/>
        <w:szCs w:val="22"/>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3F212909"/>
    <w:multiLevelType w:val="hybridMultilevel"/>
    <w:tmpl w:val="568C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F419CD"/>
    <w:multiLevelType w:val="multilevel"/>
    <w:tmpl w:val="2974CBBE"/>
    <w:lvl w:ilvl="0">
      <w:start w:val="1"/>
      <w:numFmt w:val="bullet"/>
      <w:lvlText w:val="●"/>
      <w:lvlJc w:val="left"/>
      <w:pPr>
        <w:ind w:left="947" w:hanging="360"/>
      </w:pPr>
      <w:rPr>
        <w:rFonts w:ascii="Noto Sans Symbols" w:eastAsia="Noto Sans Symbols" w:hAnsi="Noto Sans Symbols" w:cs="Noto Sans Symbols"/>
      </w:rPr>
    </w:lvl>
    <w:lvl w:ilvl="1">
      <w:start w:val="1"/>
      <w:numFmt w:val="bullet"/>
      <w:lvlText w:val="o"/>
      <w:lvlJc w:val="left"/>
      <w:pPr>
        <w:ind w:left="1667" w:hanging="360"/>
      </w:pPr>
      <w:rPr>
        <w:rFonts w:ascii="Courier New" w:eastAsia="Courier New" w:hAnsi="Courier New" w:cs="Courier New"/>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abstractNum w:abstractNumId="7" w15:restartNumberingAfterBreak="0">
    <w:nsid w:val="56537E79"/>
    <w:multiLevelType w:val="multilevel"/>
    <w:tmpl w:val="7F3A42CA"/>
    <w:lvl w:ilvl="0">
      <w:start w:val="1"/>
      <w:numFmt w:val="decimal"/>
      <w:lvlText w:val="%1."/>
      <w:lvlJc w:val="left"/>
      <w:pPr>
        <w:ind w:left="360" w:hanging="360"/>
      </w:pPr>
      <w:rPr>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70A6458"/>
    <w:multiLevelType w:val="multilevel"/>
    <w:tmpl w:val="AD6ED550"/>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BC13FC"/>
    <w:multiLevelType w:val="multilevel"/>
    <w:tmpl w:val="A25C55B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7A0711"/>
    <w:multiLevelType w:val="hybridMultilevel"/>
    <w:tmpl w:val="8072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DE64B3"/>
    <w:multiLevelType w:val="multilevel"/>
    <w:tmpl w:val="EC2E3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D76498"/>
    <w:multiLevelType w:val="multilevel"/>
    <w:tmpl w:val="DC28A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2930864">
    <w:abstractNumId w:val="8"/>
  </w:num>
  <w:num w:numId="2" w16cid:durableId="1871605778">
    <w:abstractNumId w:val="13"/>
  </w:num>
  <w:num w:numId="3" w16cid:durableId="756050772">
    <w:abstractNumId w:val="9"/>
  </w:num>
  <w:num w:numId="4" w16cid:durableId="1173911625">
    <w:abstractNumId w:val="3"/>
  </w:num>
  <w:num w:numId="5" w16cid:durableId="80369161">
    <w:abstractNumId w:val="7"/>
  </w:num>
  <w:num w:numId="6" w16cid:durableId="1488745965">
    <w:abstractNumId w:val="12"/>
  </w:num>
  <w:num w:numId="7" w16cid:durableId="285048643">
    <w:abstractNumId w:val="2"/>
  </w:num>
  <w:num w:numId="8" w16cid:durableId="1614703658">
    <w:abstractNumId w:val="1"/>
  </w:num>
  <w:num w:numId="9" w16cid:durableId="133378302">
    <w:abstractNumId w:val="6"/>
  </w:num>
  <w:num w:numId="10" w16cid:durableId="109669825">
    <w:abstractNumId w:val="10"/>
  </w:num>
  <w:num w:numId="11" w16cid:durableId="1855880987">
    <w:abstractNumId w:val="4"/>
  </w:num>
  <w:num w:numId="12" w16cid:durableId="19396756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0353724">
    <w:abstractNumId w:val="11"/>
  </w:num>
  <w:num w:numId="14" w16cid:durableId="1249846753">
    <w:abstractNumId w:val="0"/>
  </w:num>
  <w:num w:numId="15" w16cid:durableId="1848708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AD"/>
    <w:rsid w:val="000140AC"/>
    <w:rsid w:val="000918AD"/>
    <w:rsid w:val="00110CA7"/>
    <w:rsid w:val="00112297"/>
    <w:rsid w:val="00165041"/>
    <w:rsid w:val="004E3784"/>
    <w:rsid w:val="00562151"/>
    <w:rsid w:val="00580B4D"/>
    <w:rsid w:val="00584FAA"/>
    <w:rsid w:val="00670C44"/>
    <w:rsid w:val="006B0D07"/>
    <w:rsid w:val="006E208B"/>
    <w:rsid w:val="007337F7"/>
    <w:rsid w:val="008867A2"/>
    <w:rsid w:val="008F1400"/>
    <w:rsid w:val="009033A8"/>
    <w:rsid w:val="00A22D7A"/>
    <w:rsid w:val="00A45350"/>
    <w:rsid w:val="00A75F1E"/>
    <w:rsid w:val="00AC796F"/>
    <w:rsid w:val="00B21302"/>
    <w:rsid w:val="00B60BD1"/>
    <w:rsid w:val="00BB7654"/>
    <w:rsid w:val="00C33D0D"/>
    <w:rsid w:val="00C36461"/>
    <w:rsid w:val="00C70A78"/>
    <w:rsid w:val="00CC68C4"/>
    <w:rsid w:val="00D420A5"/>
    <w:rsid w:val="00E85D75"/>
    <w:rsid w:val="00EC0869"/>
    <w:rsid w:val="00F757BC"/>
    <w:rsid w:val="00FB438D"/>
    <w:rsid w:val="00FE4B68"/>
    <w:rsid w:val="00FE6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D5CD"/>
  <w15:docId w15:val="{B4734C00-4247-4395-803B-9ADF8DFE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after="240" w:line="240" w:lineRule="auto"/>
      <w:outlineLvl w:val="0"/>
    </w:pPr>
    <w:rPr>
      <w:color w:val="757579"/>
      <w:sz w:val="44"/>
      <w:szCs w:val="44"/>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240" w:line="240" w:lineRule="auto"/>
      <w:outlineLvl w:val="1"/>
    </w:pPr>
    <w:rPr>
      <w:color w:val="001D34"/>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60" w:after="240" w:line="240" w:lineRule="auto"/>
      <w:outlineLvl w:val="2"/>
    </w:pPr>
    <w:rPr>
      <w:b/>
      <w:color w:val="000000"/>
      <w:sz w:val="26"/>
      <w:szCs w:val="26"/>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00" w:after="0" w:line="240" w:lineRule="auto"/>
      <w:outlineLvl w:val="3"/>
    </w:pPr>
    <w:rPr>
      <w:b/>
      <w:color w:val="757579"/>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85" w:type="dxa"/>
        <w:bottom w:w="28" w:type="dxa"/>
        <w:right w:w="85" w:type="dxa"/>
      </w:tblCellMar>
    </w:tblPr>
    <w:tblStylePr w:type="firstRow">
      <w:pPr>
        <w:spacing w:before="0" w:after="0" w:line="240" w:lineRule="auto"/>
      </w:pPr>
      <w:rPr>
        <w:b/>
        <w:color w:val="FFFFFF"/>
      </w:rPr>
      <w:tblPr/>
      <w:tcPr>
        <w:tcBorders>
          <w:top w:val="nil"/>
          <w:left w:val="nil"/>
          <w:bottom w:val="nil"/>
          <w:right w:val="nil"/>
          <w:insideH w:val="nil"/>
          <w:insideV w:val="nil"/>
        </w:tcBorders>
        <w:shd w:val="clear" w:color="auto" w:fill="000000"/>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Horz">
      <w:tblPr/>
      <w:tcPr>
        <w:tcBorders>
          <w:left w:val="nil"/>
          <w:right w:val="nil"/>
          <w:insideH w:val="nil"/>
          <w:insideV w:val="nil"/>
        </w:tcBorders>
        <w:shd w:val="clear" w:color="auto" w:fill="EDEDED"/>
      </w:tcPr>
    </w:tblStylePr>
  </w:style>
  <w:style w:type="paragraph" w:styleId="ListParagraph">
    <w:name w:val="List Paragraph"/>
    <w:basedOn w:val="Normal"/>
    <w:uiPriority w:val="99"/>
    <w:qFormat/>
    <w:rsid w:val="00A75F1E"/>
    <w:pPr>
      <w:ind w:left="720"/>
      <w:contextualSpacing/>
    </w:pPr>
  </w:style>
  <w:style w:type="paragraph" w:customStyle="1" w:styleId="Boxedheading">
    <w:name w:val="Boxed heading"/>
    <w:uiPriority w:val="19"/>
    <w:qFormat/>
    <w:rsid w:val="00FE6531"/>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cs="Times New Roman"/>
      <w:b/>
      <w:color w:val="000000"/>
      <w:sz w:val="28"/>
      <w:szCs w:val="28"/>
    </w:rPr>
  </w:style>
  <w:style w:type="paragraph" w:customStyle="1" w:styleId="Boxedlistbullet">
    <w:name w:val="Boxed list bullet"/>
    <w:basedOn w:val="Normal"/>
    <w:uiPriority w:val="19"/>
    <w:qFormat/>
    <w:rsid w:val="00FE6531"/>
    <w:pPr>
      <w:numPr>
        <w:numId w:val="1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after="0" w:line="240" w:lineRule="auto"/>
      <w:ind w:left="454" w:right="227" w:hanging="227"/>
      <w:contextualSpacing/>
    </w:pPr>
    <w:rPr>
      <w:rFonts w:cs="Times New Roman"/>
      <w:color w:val="000000"/>
    </w:rPr>
  </w:style>
  <w:style w:type="paragraph" w:styleId="Revision">
    <w:name w:val="Revision"/>
    <w:hidden/>
    <w:uiPriority w:val="99"/>
    <w:semiHidden/>
    <w:rsid w:val="007337F7"/>
    <w:pPr>
      <w:spacing w:before="0" w:after="0" w:line="240" w:lineRule="auto"/>
    </w:pPr>
  </w:style>
  <w:style w:type="character" w:styleId="CommentReference">
    <w:name w:val="annotation reference"/>
    <w:basedOn w:val="DefaultParagraphFont"/>
    <w:uiPriority w:val="99"/>
    <w:semiHidden/>
    <w:unhideWhenUsed/>
    <w:rsid w:val="007337F7"/>
    <w:rPr>
      <w:sz w:val="16"/>
      <w:szCs w:val="16"/>
    </w:rPr>
  </w:style>
  <w:style w:type="paragraph" w:styleId="CommentText">
    <w:name w:val="annotation text"/>
    <w:basedOn w:val="Normal"/>
    <w:link w:val="CommentTextChar"/>
    <w:uiPriority w:val="99"/>
    <w:unhideWhenUsed/>
    <w:rsid w:val="007337F7"/>
    <w:pPr>
      <w:spacing w:line="240" w:lineRule="auto"/>
    </w:pPr>
    <w:rPr>
      <w:sz w:val="20"/>
      <w:szCs w:val="20"/>
    </w:rPr>
  </w:style>
  <w:style w:type="character" w:customStyle="1" w:styleId="CommentTextChar">
    <w:name w:val="Comment Text Char"/>
    <w:basedOn w:val="DefaultParagraphFont"/>
    <w:link w:val="CommentText"/>
    <w:uiPriority w:val="99"/>
    <w:rsid w:val="007337F7"/>
    <w:rPr>
      <w:sz w:val="20"/>
      <w:szCs w:val="20"/>
    </w:rPr>
  </w:style>
  <w:style w:type="paragraph" w:styleId="CommentSubject">
    <w:name w:val="annotation subject"/>
    <w:basedOn w:val="CommentText"/>
    <w:next w:val="CommentText"/>
    <w:link w:val="CommentSubjectChar"/>
    <w:uiPriority w:val="99"/>
    <w:semiHidden/>
    <w:unhideWhenUsed/>
    <w:rsid w:val="007337F7"/>
    <w:rPr>
      <w:b/>
      <w:bCs/>
    </w:rPr>
  </w:style>
  <w:style w:type="character" w:customStyle="1" w:styleId="CommentSubjectChar">
    <w:name w:val="Comment Subject Char"/>
    <w:basedOn w:val="CommentTextChar"/>
    <w:link w:val="CommentSubject"/>
    <w:uiPriority w:val="99"/>
    <w:semiHidden/>
    <w:rsid w:val="007337F7"/>
    <w:rPr>
      <w:b/>
      <w:bCs/>
      <w:sz w:val="20"/>
      <w:szCs w:val="20"/>
    </w:rPr>
  </w:style>
  <w:style w:type="paragraph" w:styleId="NormalWeb">
    <w:name w:val="Normal (Web)"/>
    <w:basedOn w:val="Normal"/>
    <w:uiPriority w:val="99"/>
    <w:unhideWhenUsed/>
    <w:rsid w:val="00C33D0D"/>
    <w:pPr>
      <w:spacing w:before="0" w:after="0" w:line="240" w:lineRule="auto"/>
    </w:pPr>
    <w:rPr>
      <w:rFonts w:eastAsiaTheme="minorHAnsi"/>
      <w:sz w:val="22"/>
      <w:szCs w:val="22"/>
    </w:rPr>
  </w:style>
  <w:style w:type="character" w:customStyle="1" w:styleId="contentpasted1">
    <w:name w:val="contentpasted1"/>
    <w:basedOn w:val="DefaultParagraphFont"/>
    <w:rsid w:val="00C3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06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careers/career-opportunities/Postdoctoral-fellowship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en/Careers/Student-and-graduate-programs/Postdoctoral-fellowshi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about/policies/child-safe-policy" TargetMode="External"/><Relationship Id="rId5" Type="http://schemas.openxmlformats.org/officeDocument/2006/relationships/webSettings" Target="webSettings.xml"/><Relationship Id="rId15" Type="http://schemas.openxmlformats.org/officeDocument/2006/relationships/hyperlink" Target="https://www.csiro.au/en/about/people/business-units/NCMI" TargetMode="External"/><Relationship Id="rId10" Type="http://schemas.openxmlformats.org/officeDocument/2006/relationships/hyperlink" Target="https://www.csiro.au/en/about/Indigenous-engagement/Reconciliation-Action-Pl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1s4paEDwKhxlyHPXBWdsQUp2A==">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Willis, Anusuya (NCMI, Hobart)</dc:creator>
  <cp:lastModifiedBy>Smith, Jess (Launch &amp; Careers, St. Lucia)</cp:lastModifiedBy>
  <cp:revision>8</cp:revision>
  <dcterms:created xsi:type="dcterms:W3CDTF">2023-11-08T23:21:00Z</dcterms:created>
  <dcterms:modified xsi:type="dcterms:W3CDTF">2023-11-09T04:10:00Z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8d4c878f98b19795d54125333a532a95896702a2ec30f0716e817c603abf6ced</vt:lpwstr>
  </property>
  <property fmtid="{D5CDD505-2E9C-101B-9397-08002B2CF9AE}" pid="3" name="ContentTypeId">
    <vt:lpwstr>0x010100DFFF6568E1F8614EB7C90AF6A87F0B25</vt:lpwstr>
  </property>
  <property fmtid="{D5CDD505-2E9C-101B-9397-08002B2CF9AE}" pid="4" name="_dlc_DocIdItemGuid">
    <vt:lpwstr>9bbf1196-a930-4761-af79-78d3adb3b38d</vt:lpwstr>
  </property>
</Properties>
</file>