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5CCB" w14:textId="77777777" w:rsidR="006C702A" w:rsidRDefault="005652B5">
      <w:pPr>
        <w:keepNext/>
        <w:keepLines/>
        <w:pBdr>
          <w:top w:val="nil"/>
          <w:left w:val="nil"/>
          <w:bottom w:val="nil"/>
          <w:right w:val="nil"/>
          <w:between w:val="nil"/>
        </w:pBdr>
        <w:spacing w:after="0"/>
        <w:rPr>
          <w:color w:val="A5A5A5"/>
          <w:sz w:val="44"/>
          <w:szCs w:val="44"/>
        </w:rPr>
      </w:pPr>
      <w:r>
        <w:rPr>
          <w:color w:val="A5A5A5"/>
          <w:sz w:val="44"/>
          <w:szCs w:val="44"/>
        </w:rPr>
        <w:t>Position Details</w:t>
      </w:r>
    </w:p>
    <w:p w14:paraId="7D29AC7D" w14:textId="77777777" w:rsidR="006C702A" w:rsidRDefault="005652B5">
      <w:pPr>
        <w:keepNext/>
        <w:keepLines/>
        <w:pBdr>
          <w:top w:val="nil"/>
          <w:left w:val="nil"/>
          <w:bottom w:val="nil"/>
          <w:right w:val="nil"/>
          <w:between w:val="nil"/>
        </w:pBdr>
        <w:spacing w:before="0"/>
        <w:rPr>
          <w:color w:val="000000"/>
          <w:sz w:val="32"/>
          <w:szCs w:val="32"/>
        </w:rPr>
      </w:pPr>
      <w:r>
        <w:rPr>
          <w:color w:val="000000"/>
          <w:sz w:val="32"/>
          <w:szCs w:val="32"/>
        </w:rPr>
        <w:t>Technical Services – CSOF5</w:t>
      </w:r>
    </w:p>
    <w:tbl>
      <w:tblPr>
        <w:tblStyle w:val="a"/>
        <w:tblW w:w="978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946"/>
      </w:tblGrid>
      <w:tr w:rsidR="006C702A" w14:paraId="05E2993C" w14:textId="77777777">
        <w:trPr>
          <w:trHeight w:val="284"/>
        </w:trPr>
        <w:tc>
          <w:tcPr>
            <w:tcW w:w="9781" w:type="dxa"/>
            <w:gridSpan w:val="2"/>
            <w:shd w:val="clear" w:color="auto" w:fill="000000"/>
          </w:tcPr>
          <w:p w14:paraId="42CB21F5" w14:textId="77777777" w:rsidR="006C702A" w:rsidRDefault="005652B5">
            <w:pPr>
              <w:pBdr>
                <w:top w:val="nil"/>
                <w:left w:val="nil"/>
                <w:bottom w:val="nil"/>
                <w:right w:val="nil"/>
                <w:between w:val="nil"/>
              </w:pBdr>
              <w:spacing w:before="60"/>
              <w:rPr>
                <w:smallCaps/>
                <w:color w:val="FFFFFF"/>
              </w:rPr>
            </w:pPr>
            <w:r>
              <w:rPr>
                <w:smallCaps/>
                <w:color w:val="FFFFFF"/>
              </w:rPr>
              <w:t>The following information is for applicants</w:t>
            </w:r>
          </w:p>
        </w:tc>
      </w:tr>
      <w:tr w:rsidR="006C702A" w14:paraId="70C25FA3" w14:textId="77777777">
        <w:trPr>
          <w:trHeight w:val="387"/>
        </w:trPr>
        <w:tc>
          <w:tcPr>
            <w:tcW w:w="2835" w:type="dxa"/>
          </w:tcPr>
          <w:p w14:paraId="611D557B" w14:textId="77777777" w:rsidR="006C702A" w:rsidRDefault="005652B5">
            <w:pPr>
              <w:pBdr>
                <w:top w:val="nil"/>
                <w:left w:val="nil"/>
                <w:bottom w:val="nil"/>
                <w:right w:val="nil"/>
                <w:between w:val="nil"/>
              </w:pBdr>
              <w:spacing w:before="60" w:after="60"/>
              <w:rPr>
                <w:color w:val="000000"/>
              </w:rPr>
            </w:pPr>
            <w:r>
              <w:rPr>
                <w:color w:val="000000"/>
                <w:sz w:val="22"/>
                <w:szCs w:val="22"/>
              </w:rPr>
              <w:t>Advertised Job Title</w:t>
            </w:r>
            <w:r>
              <w:rPr>
                <w:b/>
                <w:color w:val="000000"/>
                <w:sz w:val="22"/>
                <w:szCs w:val="22"/>
              </w:rPr>
              <w:t> </w:t>
            </w:r>
          </w:p>
        </w:tc>
        <w:tc>
          <w:tcPr>
            <w:tcW w:w="6946" w:type="dxa"/>
          </w:tcPr>
          <w:p w14:paraId="3D6542D9" w14:textId="77777777" w:rsidR="006C702A" w:rsidRDefault="005652B5">
            <w:pPr>
              <w:pBdr>
                <w:top w:val="nil"/>
                <w:left w:val="nil"/>
                <w:bottom w:val="nil"/>
                <w:right w:val="nil"/>
                <w:between w:val="nil"/>
              </w:pBdr>
              <w:spacing w:before="60" w:after="60"/>
              <w:rPr>
                <w:color w:val="000000"/>
                <w:sz w:val="22"/>
                <w:szCs w:val="22"/>
              </w:rPr>
            </w:pPr>
            <w:r>
              <w:rPr>
                <w:color w:val="000000"/>
                <w:sz w:val="22"/>
                <w:szCs w:val="22"/>
              </w:rPr>
              <w:t>Network Engineer - SKA-Low Telescope</w:t>
            </w:r>
          </w:p>
        </w:tc>
      </w:tr>
      <w:tr w:rsidR="006C702A" w14:paraId="37BF59C3" w14:textId="77777777">
        <w:trPr>
          <w:trHeight w:val="337"/>
        </w:trPr>
        <w:tc>
          <w:tcPr>
            <w:tcW w:w="2835" w:type="dxa"/>
          </w:tcPr>
          <w:p w14:paraId="6BDBE420" w14:textId="77777777" w:rsidR="006C702A" w:rsidRDefault="005652B5">
            <w:pPr>
              <w:pBdr>
                <w:top w:val="nil"/>
                <w:left w:val="nil"/>
                <w:bottom w:val="nil"/>
                <w:right w:val="nil"/>
                <w:between w:val="nil"/>
              </w:pBdr>
              <w:spacing w:before="60" w:after="60"/>
              <w:rPr>
                <w:color w:val="000000"/>
              </w:rPr>
            </w:pPr>
            <w:r>
              <w:rPr>
                <w:color w:val="000000"/>
                <w:sz w:val="22"/>
                <w:szCs w:val="22"/>
              </w:rPr>
              <w:t>Job Reference</w:t>
            </w:r>
            <w:r>
              <w:rPr>
                <w:b/>
                <w:color w:val="000000"/>
                <w:sz w:val="22"/>
                <w:szCs w:val="22"/>
              </w:rPr>
              <w:t> </w:t>
            </w:r>
          </w:p>
        </w:tc>
        <w:tc>
          <w:tcPr>
            <w:tcW w:w="6946" w:type="dxa"/>
          </w:tcPr>
          <w:p w14:paraId="6DCB9FD3" w14:textId="531C6E4E" w:rsidR="006C702A" w:rsidRDefault="005652B5">
            <w:pPr>
              <w:pBdr>
                <w:top w:val="nil"/>
                <w:left w:val="nil"/>
                <w:bottom w:val="nil"/>
                <w:right w:val="nil"/>
                <w:between w:val="nil"/>
              </w:pBdr>
              <w:spacing w:before="60" w:after="60"/>
              <w:rPr>
                <w:color w:val="000000"/>
                <w:sz w:val="22"/>
                <w:szCs w:val="22"/>
              </w:rPr>
            </w:pPr>
            <w:r w:rsidRPr="005652B5">
              <w:rPr>
                <w:color w:val="000000"/>
                <w:sz w:val="22"/>
                <w:szCs w:val="22"/>
              </w:rPr>
              <w:t>95586</w:t>
            </w:r>
          </w:p>
        </w:tc>
      </w:tr>
      <w:tr w:rsidR="006C702A" w14:paraId="66F2D0DE" w14:textId="77777777">
        <w:trPr>
          <w:trHeight w:val="413"/>
        </w:trPr>
        <w:tc>
          <w:tcPr>
            <w:tcW w:w="2835" w:type="dxa"/>
          </w:tcPr>
          <w:p w14:paraId="42E36E46" w14:textId="77777777" w:rsidR="006C702A" w:rsidRDefault="005652B5">
            <w:pPr>
              <w:pBdr>
                <w:top w:val="nil"/>
                <w:left w:val="nil"/>
                <w:bottom w:val="nil"/>
                <w:right w:val="nil"/>
                <w:between w:val="nil"/>
              </w:pBdr>
              <w:spacing w:before="60" w:after="60"/>
              <w:rPr>
                <w:color w:val="000000"/>
              </w:rPr>
            </w:pPr>
            <w:r>
              <w:rPr>
                <w:color w:val="000000"/>
                <w:sz w:val="22"/>
                <w:szCs w:val="22"/>
              </w:rPr>
              <w:t>Tenure</w:t>
            </w:r>
            <w:r>
              <w:rPr>
                <w:b/>
                <w:color w:val="000000"/>
                <w:sz w:val="22"/>
                <w:szCs w:val="22"/>
              </w:rPr>
              <w:t> </w:t>
            </w:r>
          </w:p>
        </w:tc>
        <w:tc>
          <w:tcPr>
            <w:tcW w:w="6946" w:type="dxa"/>
          </w:tcPr>
          <w:p w14:paraId="2A0A4481" w14:textId="77777777" w:rsidR="006C702A" w:rsidRDefault="005652B5">
            <w:pPr>
              <w:pBdr>
                <w:top w:val="nil"/>
                <w:left w:val="nil"/>
                <w:bottom w:val="nil"/>
                <w:right w:val="nil"/>
                <w:between w:val="nil"/>
              </w:pBdr>
              <w:spacing w:before="60" w:after="60"/>
              <w:rPr>
                <w:color w:val="000000"/>
                <w:sz w:val="22"/>
                <w:szCs w:val="22"/>
              </w:rPr>
            </w:pPr>
            <w:r>
              <w:rPr>
                <w:color w:val="000000"/>
                <w:sz w:val="22"/>
                <w:szCs w:val="22"/>
              </w:rPr>
              <w:t>Indefinite Full-Time, Part-Time or Job-Share</w:t>
            </w:r>
          </w:p>
        </w:tc>
      </w:tr>
      <w:tr w:rsidR="006C702A" w14:paraId="5371B8DB" w14:textId="77777777">
        <w:trPr>
          <w:trHeight w:val="413"/>
        </w:trPr>
        <w:tc>
          <w:tcPr>
            <w:tcW w:w="2835" w:type="dxa"/>
          </w:tcPr>
          <w:p w14:paraId="0C43C3D8" w14:textId="77777777" w:rsidR="006C702A" w:rsidRDefault="005652B5">
            <w:pPr>
              <w:pBdr>
                <w:top w:val="nil"/>
                <w:left w:val="nil"/>
                <w:bottom w:val="nil"/>
                <w:right w:val="nil"/>
                <w:between w:val="nil"/>
              </w:pBdr>
              <w:spacing w:before="60" w:after="60"/>
              <w:rPr>
                <w:color w:val="000000"/>
              </w:rPr>
            </w:pPr>
            <w:r>
              <w:rPr>
                <w:color w:val="000000"/>
                <w:sz w:val="22"/>
                <w:szCs w:val="22"/>
              </w:rPr>
              <w:t>Salary Range</w:t>
            </w:r>
            <w:r>
              <w:rPr>
                <w:b/>
                <w:color w:val="000000"/>
                <w:sz w:val="22"/>
                <w:szCs w:val="22"/>
              </w:rPr>
              <w:t> </w:t>
            </w:r>
          </w:p>
        </w:tc>
        <w:tc>
          <w:tcPr>
            <w:tcW w:w="6946" w:type="dxa"/>
          </w:tcPr>
          <w:p w14:paraId="1EBCFE3A" w14:textId="77777777" w:rsidR="006C702A" w:rsidRDefault="005652B5">
            <w:pPr>
              <w:pBdr>
                <w:top w:val="nil"/>
                <w:left w:val="nil"/>
                <w:bottom w:val="nil"/>
                <w:right w:val="nil"/>
                <w:between w:val="nil"/>
              </w:pBdr>
              <w:spacing w:before="60" w:after="60"/>
              <w:rPr>
                <w:color w:val="000000"/>
                <w:sz w:val="22"/>
                <w:szCs w:val="22"/>
                <w:highlight w:val="yellow"/>
              </w:rPr>
            </w:pPr>
            <w:r>
              <w:rPr>
                <w:color w:val="000000"/>
                <w:sz w:val="22"/>
                <w:szCs w:val="22"/>
              </w:rPr>
              <w:t>AU$105,806 to AU$114,500 per annum, plus up to 15.4% superannuation </w:t>
            </w:r>
          </w:p>
        </w:tc>
      </w:tr>
      <w:tr w:rsidR="006C702A" w14:paraId="5BF6C710" w14:textId="77777777">
        <w:trPr>
          <w:trHeight w:val="413"/>
        </w:trPr>
        <w:tc>
          <w:tcPr>
            <w:tcW w:w="2835" w:type="dxa"/>
          </w:tcPr>
          <w:p w14:paraId="4CCD95D4" w14:textId="77777777" w:rsidR="006C702A" w:rsidRDefault="005652B5">
            <w:pPr>
              <w:pBdr>
                <w:top w:val="nil"/>
                <w:left w:val="nil"/>
                <w:bottom w:val="nil"/>
                <w:right w:val="nil"/>
                <w:between w:val="nil"/>
              </w:pBdr>
              <w:spacing w:before="60" w:after="60"/>
              <w:rPr>
                <w:color w:val="000000"/>
              </w:rPr>
            </w:pPr>
            <w:r>
              <w:rPr>
                <w:color w:val="000000"/>
                <w:sz w:val="22"/>
                <w:szCs w:val="22"/>
              </w:rPr>
              <w:t>Location(s)</w:t>
            </w:r>
            <w:r>
              <w:rPr>
                <w:b/>
                <w:color w:val="000000"/>
                <w:sz w:val="22"/>
                <w:szCs w:val="22"/>
              </w:rPr>
              <w:t> </w:t>
            </w:r>
          </w:p>
        </w:tc>
        <w:tc>
          <w:tcPr>
            <w:tcW w:w="6946" w:type="dxa"/>
          </w:tcPr>
          <w:p w14:paraId="05F9D1EB" w14:textId="77777777" w:rsidR="006C702A" w:rsidRDefault="005652B5">
            <w:pPr>
              <w:pBdr>
                <w:top w:val="nil"/>
                <w:left w:val="nil"/>
                <w:bottom w:val="nil"/>
                <w:right w:val="nil"/>
                <w:between w:val="nil"/>
              </w:pBdr>
              <w:spacing w:before="60" w:after="60"/>
              <w:rPr>
                <w:color w:val="000000"/>
                <w:sz w:val="22"/>
                <w:szCs w:val="22"/>
                <w:highlight w:val="yellow"/>
              </w:rPr>
            </w:pPr>
            <w:r>
              <w:rPr>
                <w:color w:val="000000"/>
                <w:sz w:val="22"/>
                <w:szCs w:val="22"/>
              </w:rPr>
              <w:t>Perth, Western Australia</w:t>
            </w:r>
          </w:p>
        </w:tc>
      </w:tr>
      <w:tr w:rsidR="006C702A" w14:paraId="2BB5CD6C" w14:textId="77777777">
        <w:trPr>
          <w:trHeight w:val="413"/>
        </w:trPr>
        <w:tc>
          <w:tcPr>
            <w:tcW w:w="2835" w:type="dxa"/>
          </w:tcPr>
          <w:p w14:paraId="253F8E7A" w14:textId="77777777" w:rsidR="006C702A" w:rsidRDefault="005652B5">
            <w:pPr>
              <w:pBdr>
                <w:top w:val="nil"/>
                <w:left w:val="nil"/>
                <w:bottom w:val="nil"/>
                <w:right w:val="nil"/>
                <w:between w:val="nil"/>
              </w:pBdr>
              <w:spacing w:before="60" w:after="60"/>
              <w:rPr>
                <w:color w:val="000000"/>
              </w:rPr>
            </w:pPr>
            <w:r>
              <w:rPr>
                <w:color w:val="000000"/>
                <w:sz w:val="22"/>
                <w:szCs w:val="22"/>
              </w:rPr>
              <w:t>Relocation Assistance</w:t>
            </w:r>
            <w:r>
              <w:rPr>
                <w:b/>
                <w:color w:val="000000"/>
                <w:sz w:val="22"/>
                <w:szCs w:val="22"/>
              </w:rPr>
              <w:t> </w:t>
            </w:r>
          </w:p>
        </w:tc>
        <w:tc>
          <w:tcPr>
            <w:tcW w:w="6946" w:type="dxa"/>
          </w:tcPr>
          <w:p w14:paraId="124993BF" w14:textId="77777777" w:rsidR="006C702A" w:rsidRDefault="005652B5">
            <w:pPr>
              <w:pBdr>
                <w:top w:val="nil"/>
                <w:left w:val="nil"/>
                <w:bottom w:val="nil"/>
                <w:right w:val="nil"/>
                <w:between w:val="nil"/>
              </w:pBdr>
              <w:spacing w:before="60" w:after="60"/>
              <w:rPr>
                <w:color w:val="000000"/>
                <w:sz w:val="22"/>
                <w:szCs w:val="22"/>
              </w:rPr>
            </w:pPr>
            <w:r>
              <w:rPr>
                <w:color w:val="000000"/>
                <w:sz w:val="22"/>
                <w:szCs w:val="22"/>
              </w:rPr>
              <w:t>Will be provided to the successful candidate if required </w:t>
            </w:r>
          </w:p>
        </w:tc>
      </w:tr>
      <w:tr w:rsidR="006C702A" w14:paraId="119A4A2D" w14:textId="77777777">
        <w:trPr>
          <w:trHeight w:val="413"/>
        </w:trPr>
        <w:tc>
          <w:tcPr>
            <w:tcW w:w="2835" w:type="dxa"/>
          </w:tcPr>
          <w:p w14:paraId="78966333" w14:textId="77777777" w:rsidR="006C702A" w:rsidRDefault="005652B5">
            <w:pPr>
              <w:pBdr>
                <w:top w:val="nil"/>
                <w:left w:val="nil"/>
                <w:bottom w:val="nil"/>
                <w:right w:val="nil"/>
                <w:between w:val="nil"/>
              </w:pBdr>
              <w:spacing w:before="60" w:after="60"/>
              <w:rPr>
                <w:color w:val="000000"/>
              </w:rPr>
            </w:pPr>
            <w:r>
              <w:rPr>
                <w:color w:val="000000"/>
                <w:sz w:val="22"/>
                <w:szCs w:val="22"/>
              </w:rPr>
              <w:t>Applications are open to</w:t>
            </w:r>
            <w:r>
              <w:rPr>
                <w:b/>
                <w:color w:val="000000"/>
                <w:sz w:val="22"/>
                <w:szCs w:val="22"/>
              </w:rPr>
              <w:t> </w:t>
            </w:r>
          </w:p>
        </w:tc>
        <w:tc>
          <w:tcPr>
            <w:tcW w:w="6946" w:type="dxa"/>
          </w:tcPr>
          <w:p w14:paraId="3C6899DB" w14:textId="77777777" w:rsidR="006C702A" w:rsidRDefault="005652B5">
            <w:pPr>
              <w:pBdr>
                <w:top w:val="nil"/>
                <w:left w:val="nil"/>
                <w:bottom w:val="nil"/>
                <w:right w:val="nil"/>
                <w:between w:val="nil"/>
              </w:pBdr>
              <w:spacing w:before="60" w:after="60"/>
              <w:rPr>
                <w:sz w:val="22"/>
                <w:szCs w:val="22"/>
              </w:rPr>
            </w:pPr>
            <w:r>
              <w:rPr>
                <w:color w:val="000000"/>
                <w:sz w:val="22"/>
                <w:szCs w:val="22"/>
              </w:rPr>
              <w:t>Australian and New Zealand Citizens</w:t>
            </w:r>
            <w:r>
              <w:rPr>
                <w:sz w:val="22"/>
                <w:szCs w:val="22"/>
              </w:rPr>
              <w:t xml:space="preserve"> and </w:t>
            </w:r>
            <w:r>
              <w:rPr>
                <w:color w:val="000000"/>
                <w:sz w:val="22"/>
                <w:szCs w:val="22"/>
              </w:rPr>
              <w:t xml:space="preserve">Permanent Residents </w:t>
            </w:r>
          </w:p>
          <w:p w14:paraId="13E349FE" w14:textId="77777777" w:rsidR="006C702A" w:rsidRDefault="005652B5">
            <w:pPr>
              <w:pBdr>
                <w:top w:val="nil"/>
                <w:left w:val="nil"/>
                <w:bottom w:val="nil"/>
                <w:right w:val="nil"/>
                <w:between w:val="nil"/>
              </w:pBdr>
              <w:spacing w:before="60" w:after="60"/>
              <w:rPr>
                <w:color w:val="000000"/>
                <w:sz w:val="22"/>
                <w:szCs w:val="22"/>
              </w:rPr>
            </w:pPr>
            <w:r>
              <w:rPr>
                <w:sz w:val="22"/>
                <w:szCs w:val="22"/>
              </w:rPr>
              <w:t>All Applicants</w:t>
            </w:r>
          </w:p>
        </w:tc>
      </w:tr>
      <w:tr w:rsidR="006C702A" w14:paraId="6BF09B33" w14:textId="77777777">
        <w:trPr>
          <w:trHeight w:val="413"/>
        </w:trPr>
        <w:tc>
          <w:tcPr>
            <w:tcW w:w="2835" w:type="dxa"/>
          </w:tcPr>
          <w:p w14:paraId="671C5CF6" w14:textId="77777777" w:rsidR="006C702A" w:rsidRDefault="005652B5">
            <w:pPr>
              <w:pBdr>
                <w:top w:val="nil"/>
                <w:left w:val="nil"/>
                <w:bottom w:val="nil"/>
                <w:right w:val="nil"/>
                <w:between w:val="nil"/>
              </w:pBdr>
              <w:spacing w:before="60" w:after="60"/>
              <w:rPr>
                <w:color w:val="000000"/>
                <w:sz w:val="22"/>
                <w:szCs w:val="22"/>
              </w:rPr>
            </w:pPr>
            <w:r>
              <w:rPr>
                <w:color w:val="000000"/>
                <w:sz w:val="22"/>
                <w:szCs w:val="22"/>
              </w:rPr>
              <w:t>Client Focus – Internal</w:t>
            </w:r>
          </w:p>
        </w:tc>
        <w:tc>
          <w:tcPr>
            <w:tcW w:w="6946" w:type="dxa"/>
          </w:tcPr>
          <w:p w14:paraId="4627478C" w14:textId="77777777" w:rsidR="006C702A" w:rsidRDefault="005652B5">
            <w:pPr>
              <w:pBdr>
                <w:top w:val="nil"/>
                <w:left w:val="nil"/>
                <w:bottom w:val="nil"/>
                <w:right w:val="nil"/>
                <w:between w:val="nil"/>
              </w:pBdr>
              <w:spacing w:before="60" w:after="60"/>
              <w:rPr>
                <w:color w:val="000000"/>
                <w:sz w:val="22"/>
                <w:szCs w:val="22"/>
              </w:rPr>
            </w:pPr>
            <w:r>
              <w:rPr>
                <w:color w:val="000000"/>
                <w:sz w:val="22"/>
                <w:szCs w:val="22"/>
              </w:rPr>
              <w:t xml:space="preserve">0% </w:t>
            </w:r>
          </w:p>
        </w:tc>
      </w:tr>
      <w:tr w:rsidR="006C702A" w14:paraId="2D5025AC" w14:textId="77777777">
        <w:trPr>
          <w:trHeight w:val="413"/>
        </w:trPr>
        <w:tc>
          <w:tcPr>
            <w:tcW w:w="2835" w:type="dxa"/>
          </w:tcPr>
          <w:p w14:paraId="087EEF76" w14:textId="77777777" w:rsidR="006C702A" w:rsidRDefault="005652B5">
            <w:pPr>
              <w:pBdr>
                <w:top w:val="nil"/>
                <w:left w:val="nil"/>
                <w:bottom w:val="nil"/>
                <w:right w:val="nil"/>
                <w:between w:val="nil"/>
              </w:pBdr>
              <w:spacing w:before="60" w:after="60"/>
              <w:rPr>
                <w:color w:val="000000"/>
                <w:sz w:val="22"/>
                <w:szCs w:val="22"/>
              </w:rPr>
            </w:pPr>
            <w:r>
              <w:rPr>
                <w:color w:val="000000"/>
                <w:sz w:val="22"/>
                <w:szCs w:val="22"/>
              </w:rPr>
              <w:t>Client Focus – External</w:t>
            </w:r>
          </w:p>
        </w:tc>
        <w:tc>
          <w:tcPr>
            <w:tcW w:w="6946" w:type="dxa"/>
          </w:tcPr>
          <w:p w14:paraId="08B54621" w14:textId="77777777" w:rsidR="006C702A" w:rsidRDefault="005652B5">
            <w:pPr>
              <w:pBdr>
                <w:top w:val="nil"/>
                <w:left w:val="nil"/>
                <w:bottom w:val="nil"/>
                <w:right w:val="nil"/>
                <w:between w:val="nil"/>
              </w:pBdr>
              <w:spacing w:before="60" w:after="60"/>
              <w:rPr>
                <w:color w:val="000000"/>
                <w:sz w:val="22"/>
                <w:szCs w:val="22"/>
              </w:rPr>
            </w:pPr>
            <w:r>
              <w:rPr>
                <w:color w:val="000000"/>
                <w:sz w:val="22"/>
                <w:szCs w:val="22"/>
              </w:rPr>
              <w:t xml:space="preserve">100% </w:t>
            </w:r>
          </w:p>
        </w:tc>
      </w:tr>
      <w:tr w:rsidR="006C702A" w14:paraId="0877B633" w14:textId="77777777">
        <w:trPr>
          <w:trHeight w:val="413"/>
        </w:trPr>
        <w:tc>
          <w:tcPr>
            <w:tcW w:w="2835" w:type="dxa"/>
          </w:tcPr>
          <w:p w14:paraId="76C20E79" w14:textId="77777777" w:rsidR="006C702A" w:rsidRDefault="005652B5">
            <w:pPr>
              <w:pBdr>
                <w:top w:val="nil"/>
                <w:left w:val="nil"/>
                <w:bottom w:val="nil"/>
                <w:right w:val="nil"/>
                <w:between w:val="nil"/>
              </w:pBdr>
              <w:spacing w:before="60" w:after="60"/>
              <w:rPr>
                <w:color w:val="000000"/>
              </w:rPr>
            </w:pPr>
            <w:r>
              <w:rPr>
                <w:color w:val="000000"/>
                <w:sz w:val="22"/>
                <w:szCs w:val="22"/>
              </w:rPr>
              <w:t>Position reports to the</w:t>
            </w:r>
            <w:r>
              <w:rPr>
                <w:b/>
                <w:color w:val="000000"/>
                <w:sz w:val="22"/>
                <w:szCs w:val="22"/>
              </w:rPr>
              <w:t> </w:t>
            </w:r>
          </w:p>
        </w:tc>
        <w:tc>
          <w:tcPr>
            <w:tcW w:w="6946" w:type="dxa"/>
          </w:tcPr>
          <w:p w14:paraId="0DB233BE" w14:textId="77777777" w:rsidR="006C702A" w:rsidRDefault="005652B5">
            <w:pPr>
              <w:pBdr>
                <w:top w:val="nil"/>
                <w:left w:val="nil"/>
                <w:bottom w:val="nil"/>
                <w:right w:val="nil"/>
                <w:between w:val="nil"/>
              </w:pBdr>
              <w:spacing w:before="60" w:after="60"/>
              <w:rPr>
                <w:color w:val="000000"/>
                <w:sz w:val="22"/>
                <w:szCs w:val="22"/>
                <w:highlight w:val="yellow"/>
              </w:rPr>
            </w:pPr>
            <w:r>
              <w:rPr>
                <w:color w:val="000000"/>
                <w:sz w:val="22"/>
                <w:szCs w:val="22"/>
              </w:rPr>
              <w:t xml:space="preserve">This position will report to the SKA-Low Site Reliability Engineering Manager. </w:t>
            </w:r>
          </w:p>
        </w:tc>
      </w:tr>
      <w:tr w:rsidR="006C702A" w14:paraId="6DFB0479" w14:textId="77777777">
        <w:trPr>
          <w:trHeight w:val="413"/>
        </w:trPr>
        <w:tc>
          <w:tcPr>
            <w:tcW w:w="2835" w:type="dxa"/>
          </w:tcPr>
          <w:p w14:paraId="73958283" w14:textId="77777777" w:rsidR="006C702A" w:rsidRDefault="005652B5">
            <w:pPr>
              <w:pBdr>
                <w:top w:val="nil"/>
                <w:left w:val="nil"/>
                <w:bottom w:val="nil"/>
                <w:right w:val="nil"/>
                <w:between w:val="nil"/>
              </w:pBdr>
              <w:spacing w:before="60" w:after="60"/>
              <w:rPr>
                <w:color w:val="000000"/>
              </w:rPr>
            </w:pPr>
            <w:r>
              <w:rPr>
                <w:color w:val="000000"/>
                <w:sz w:val="22"/>
                <w:szCs w:val="22"/>
              </w:rPr>
              <w:t>Number of Direct Reports</w:t>
            </w:r>
            <w:r>
              <w:rPr>
                <w:b/>
                <w:color w:val="000000"/>
                <w:sz w:val="22"/>
                <w:szCs w:val="22"/>
              </w:rPr>
              <w:t> </w:t>
            </w:r>
          </w:p>
        </w:tc>
        <w:tc>
          <w:tcPr>
            <w:tcW w:w="6946" w:type="dxa"/>
          </w:tcPr>
          <w:p w14:paraId="49BCE070" w14:textId="77777777" w:rsidR="006C702A" w:rsidRDefault="005652B5">
            <w:pPr>
              <w:pBdr>
                <w:top w:val="nil"/>
                <w:left w:val="nil"/>
                <w:bottom w:val="nil"/>
                <w:right w:val="nil"/>
                <w:between w:val="nil"/>
              </w:pBdr>
              <w:spacing w:before="60" w:after="60"/>
              <w:rPr>
                <w:color w:val="000000"/>
                <w:sz w:val="22"/>
                <w:szCs w:val="22"/>
              </w:rPr>
            </w:pPr>
            <w:r>
              <w:rPr>
                <w:color w:val="000000"/>
                <w:sz w:val="22"/>
                <w:szCs w:val="22"/>
              </w:rPr>
              <w:t>0</w:t>
            </w:r>
          </w:p>
        </w:tc>
      </w:tr>
      <w:tr w:rsidR="006C702A" w14:paraId="5512E582" w14:textId="77777777">
        <w:trPr>
          <w:trHeight w:val="413"/>
        </w:trPr>
        <w:tc>
          <w:tcPr>
            <w:tcW w:w="2835" w:type="dxa"/>
          </w:tcPr>
          <w:p w14:paraId="51E7835A" w14:textId="77777777" w:rsidR="006C702A" w:rsidRDefault="005652B5">
            <w:pPr>
              <w:pBdr>
                <w:top w:val="nil"/>
                <w:left w:val="nil"/>
                <w:bottom w:val="nil"/>
                <w:right w:val="nil"/>
                <w:between w:val="nil"/>
              </w:pBdr>
              <w:spacing w:before="60" w:after="60"/>
              <w:rPr>
                <w:color w:val="000000"/>
              </w:rPr>
            </w:pPr>
            <w:r>
              <w:rPr>
                <w:color w:val="000000"/>
                <w:sz w:val="22"/>
                <w:szCs w:val="22"/>
              </w:rPr>
              <w:t>Enquire about this job</w:t>
            </w:r>
            <w:r>
              <w:rPr>
                <w:b/>
                <w:color w:val="000000"/>
                <w:sz w:val="22"/>
                <w:szCs w:val="22"/>
              </w:rPr>
              <w:t> </w:t>
            </w:r>
          </w:p>
        </w:tc>
        <w:tc>
          <w:tcPr>
            <w:tcW w:w="6946" w:type="dxa"/>
          </w:tcPr>
          <w:p w14:paraId="39A6F507" w14:textId="77777777" w:rsidR="006C702A" w:rsidRDefault="005652B5">
            <w:pPr>
              <w:pBdr>
                <w:top w:val="nil"/>
                <w:left w:val="nil"/>
                <w:bottom w:val="nil"/>
                <w:right w:val="nil"/>
                <w:between w:val="nil"/>
              </w:pBdr>
              <w:spacing w:before="60" w:after="60"/>
              <w:rPr>
                <w:color w:val="000000"/>
                <w:sz w:val="22"/>
                <w:szCs w:val="22"/>
                <w:highlight w:val="yellow"/>
              </w:rPr>
            </w:pPr>
            <w:r>
              <w:rPr>
                <w:color w:val="000000"/>
                <w:sz w:val="22"/>
                <w:szCs w:val="22"/>
              </w:rPr>
              <w:t>To enquire about this role, please contact the SKA-Low Site Reliability Engineering Manager, Loui</w:t>
            </w:r>
            <w:r>
              <w:rPr>
                <w:color w:val="000000"/>
                <w:sz w:val="22"/>
                <w:szCs w:val="22"/>
              </w:rPr>
              <w:t xml:space="preserve">sa Quartermaine, on </w:t>
            </w:r>
            <w:hyperlink r:id="rId8">
              <w:r>
                <w:rPr>
                  <w:color w:val="A5A5A5"/>
                  <w:sz w:val="22"/>
                  <w:szCs w:val="22"/>
                  <w:u w:val="single"/>
                </w:rPr>
                <w:t>louisa.quartermaine@skao.int</w:t>
              </w:r>
            </w:hyperlink>
            <w:r>
              <w:rPr>
                <w:color w:val="000000"/>
                <w:sz w:val="22"/>
                <w:szCs w:val="22"/>
              </w:rPr>
              <w:t xml:space="preserve"> </w:t>
            </w:r>
          </w:p>
        </w:tc>
      </w:tr>
      <w:tr w:rsidR="006C702A" w14:paraId="16679A13" w14:textId="77777777">
        <w:trPr>
          <w:trHeight w:val="413"/>
        </w:trPr>
        <w:tc>
          <w:tcPr>
            <w:tcW w:w="2835" w:type="dxa"/>
          </w:tcPr>
          <w:p w14:paraId="50FB8F81" w14:textId="77777777" w:rsidR="006C702A" w:rsidRDefault="005652B5">
            <w:pPr>
              <w:pBdr>
                <w:top w:val="nil"/>
                <w:left w:val="nil"/>
                <w:bottom w:val="nil"/>
                <w:right w:val="nil"/>
                <w:between w:val="nil"/>
              </w:pBdr>
              <w:spacing w:before="60" w:after="60"/>
              <w:rPr>
                <w:color w:val="000000"/>
              </w:rPr>
            </w:pPr>
            <w:r>
              <w:rPr>
                <w:color w:val="000000"/>
                <w:sz w:val="22"/>
                <w:szCs w:val="22"/>
              </w:rPr>
              <w:t>How to apply</w:t>
            </w:r>
            <w:r>
              <w:rPr>
                <w:b/>
                <w:color w:val="000000"/>
                <w:sz w:val="22"/>
                <w:szCs w:val="22"/>
              </w:rPr>
              <w:t> </w:t>
            </w:r>
          </w:p>
        </w:tc>
        <w:tc>
          <w:tcPr>
            <w:tcW w:w="6946" w:type="dxa"/>
          </w:tcPr>
          <w:p w14:paraId="5DBD3B8D" w14:textId="77777777" w:rsidR="006C702A" w:rsidRDefault="005652B5">
            <w:pPr>
              <w:pBdr>
                <w:top w:val="nil"/>
                <w:left w:val="nil"/>
                <w:bottom w:val="nil"/>
                <w:right w:val="nil"/>
                <w:between w:val="nil"/>
              </w:pBdr>
              <w:spacing w:before="0"/>
              <w:ind w:left="165" w:hanging="165"/>
              <w:rPr>
                <w:rFonts w:ascii="Quattrocento Sans" w:eastAsia="Quattrocento Sans" w:hAnsi="Quattrocento Sans" w:cs="Quattrocento Sans"/>
                <w:color w:val="000000"/>
                <w:sz w:val="22"/>
                <w:szCs w:val="22"/>
              </w:rPr>
            </w:pPr>
            <w:r>
              <w:rPr>
                <w:color w:val="000000"/>
                <w:sz w:val="22"/>
                <w:szCs w:val="22"/>
              </w:rPr>
              <w:t xml:space="preserve">Apply online at  </w:t>
            </w:r>
            <w:hyperlink r:id="rId9">
              <w:r>
                <w:rPr>
                  <w:color w:val="757579"/>
                  <w:sz w:val="22"/>
                  <w:szCs w:val="22"/>
                  <w:u w:val="single"/>
                </w:rPr>
                <w:t>https://jobs.csiro.au/</w:t>
              </w:r>
            </w:hyperlink>
            <w:r>
              <w:rPr>
                <w:color w:val="000000"/>
                <w:sz w:val="22"/>
                <w:szCs w:val="22"/>
              </w:rPr>
              <w:t> </w:t>
            </w:r>
            <w:r>
              <w:rPr>
                <w:rFonts w:ascii="Times New Roman" w:eastAsia="Times New Roman" w:hAnsi="Times New Roman" w:cs="Times New Roman"/>
                <w:color w:val="000000"/>
                <w:sz w:val="22"/>
                <w:szCs w:val="22"/>
              </w:rPr>
              <w:t> </w:t>
            </w:r>
          </w:p>
          <w:p w14:paraId="3FA27B72" w14:textId="77777777" w:rsidR="006C702A" w:rsidRDefault="005652B5">
            <w:pPr>
              <w:pBdr>
                <w:top w:val="nil"/>
                <w:left w:val="nil"/>
                <w:bottom w:val="nil"/>
                <w:right w:val="nil"/>
                <w:between w:val="nil"/>
              </w:pBdr>
              <w:spacing w:before="0"/>
              <w:ind w:left="165" w:hanging="165"/>
              <w:rPr>
                <w:rFonts w:ascii="Quattrocento Sans" w:eastAsia="Quattrocento Sans" w:hAnsi="Quattrocento Sans" w:cs="Quattrocento Sans"/>
                <w:color w:val="000000"/>
                <w:sz w:val="22"/>
                <w:szCs w:val="22"/>
              </w:rPr>
            </w:pPr>
            <w:r>
              <w:rPr>
                <w:color w:val="000000"/>
                <w:sz w:val="22"/>
                <w:szCs w:val="22"/>
              </w:rPr>
              <w:t xml:space="preserve">Internal applicants please apply via </w:t>
            </w:r>
            <w:r>
              <w:rPr>
                <w:b/>
                <w:color w:val="000000"/>
                <w:sz w:val="22"/>
                <w:szCs w:val="22"/>
              </w:rPr>
              <w:t>Jobs Central</w:t>
            </w:r>
            <w:r>
              <w:rPr>
                <w:rFonts w:ascii="Times New Roman" w:eastAsia="Times New Roman" w:hAnsi="Times New Roman" w:cs="Times New Roman"/>
                <w:color w:val="000000"/>
                <w:sz w:val="22"/>
                <w:szCs w:val="22"/>
              </w:rPr>
              <w:t> </w:t>
            </w:r>
          </w:p>
          <w:p w14:paraId="57669B7B" w14:textId="77777777" w:rsidR="006C702A" w:rsidRDefault="005652B5">
            <w:pPr>
              <w:pBdr>
                <w:top w:val="nil"/>
                <w:left w:val="nil"/>
                <w:bottom w:val="nil"/>
                <w:right w:val="nil"/>
                <w:between w:val="nil"/>
              </w:pBdr>
              <w:spacing w:before="60" w:after="60"/>
              <w:rPr>
                <w:color w:val="000000"/>
                <w:sz w:val="22"/>
                <w:szCs w:val="22"/>
              </w:rPr>
            </w:pPr>
            <w:r>
              <w:rPr>
                <w:color w:val="000000"/>
                <w:sz w:val="22"/>
                <w:szCs w:val="22"/>
              </w:rPr>
              <w:t xml:space="preserve">If you experience difficulties when applying, please email </w:t>
            </w:r>
            <w:hyperlink r:id="rId10">
              <w:r>
                <w:rPr>
                  <w:color w:val="757579"/>
                  <w:sz w:val="22"/>
                  <w:szCs w:val="22"/>
                  <w:u w:val="single"/>
                </w:rPr>
                <w:t>careers.online@csiro.au</w:t>
              </w:r>
            </w:hyperlink>
            <w:r>
              <w:rPr>
                <w:color w:val="000000"/>
                <w:sz w:val="22"/>
                <w:szCs w:val="22"/>
              </w:rPr>
              <w:t xml:space="preserve"> or call 1300 984 220. </w:t>
            </w:r>
          </w:p>
        </w:tc>
      </w:tr>
    </w:tbl>
    <w:p w14:paraId="1F8E7CF5" w14:textId="77777777" w:rsidR="006C702A" w:rsidRDefault="005652B5">
      <w:pPr>
        <w:pBdr>
          <w:top w:val="nil"/>
          <w:left w:val="nil"/>
          <w:bottom w:val="nil"/>
          <w:right w:val="nil"/>
          <w:between w:val="nil"/>
        </w:pBdr>
        <w:spacing w:before="240" w:line="240" w:lineRule="auto"/>
        <w:ind w:left="720" w:hanging="720"/>
        <w:rPr>
          <w:b/>
          <w:color w:val="000000"/>
        </w:rPr>
      </w:pPr>
      <w:r>
        <w:rPr>
          <w:b/>
          <w:color w:val="000000"/>
        </w:rPr>
        <w:t>Acknowledgement of Country</w:t>
      </w:r>
    </w:p>
    <w:p w14:paraId="385C835E" w14:textId="77777777" w:rsidR="006C702A" w:rsidRDefault="005652B5">
      <w:pPr>
        <w:widowControl w:val="0"/>
        <w:pBdr>
          <w:top w:val="nil"/>
          <w:left w:val="nil"/>
          <w:bottom w:val="nil"/>
          <w:right w:val="nil"/>
          <w:between w:val="nil"/>
        </w:pBdr>
        <w:spacing w:before="240" w:after="0" w:line="240" w:lineRule="auto"/>
        <w:rPr>
          <w:color w:val="000000"/>
        </w:rPr>
      </w:pPr>
      <w:bookmarkStart w:id="0" w:name="_heading=h.gjdgxs" w:colFirst="0" w:colLast="0"/>
      <w:bookmarkEnd w:id="0"/>
      <w:r>
        <w:rPr>
          <w:color w:val="000000"/>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1">
        <w:r>
          <w:rPr>
            <w:color w:val="1155CC"/>
            <w:u w:val="single"/>
          </w:rPr>
          <w:t>vision towards reconciliation</w:t>
        </w:r>
      </w:hyperlink>
      <w:r>
        <w:rPr>
          <w:color w:val="000000"/>
        </w:rPr>
        <w:t>.</w:t>
      </w:r>
    </w:p>
    <w:p w14:paraId="5028881C" w14:textId="77777777" w:rsidR="006C702A" w:rsidRDefault="005652B5">
      <w:pPr>
        <w:pBdr>
          <w:top w:val="nil"/>
          <w:left w:val="nil"/>
          <w:bottom w:val="nil"/>
          <w:right w:val="nil"/>
          <w:between w:val="nil"/>
        </w:pBdr>
        <w:spacing w:before="240" w:line="240" w:lineRule="auto"/>
        <w:ind w:left="720" w:hanging="720"/>
        <w:rPr>
          <w:b/>
          <w:color w:val="000000"/>
        </w:rPr>
      </w:pPr>
      <w:bookmarkStart w:id="1" w:name="_heading=h.x0upmegtndzp" w:colFirst="0" w:colLast="0"/>
      <w:bookmarkEnd w:id="1"/>
      <w:r>
        <w:rPr>
          <w:b/>
          <w:color w:val="000000"/>
        </w:rPr>
        <w:t xml:space="preserve">The CSIRO Experience </w:t>
      </w:r>
    </w:p>
    <w:p w14:paraId="3DFA87A4" w14:textId="77777777" w:rsidR="006C702A" w:rsidRDefault="005652B5">
      <w:pPr>
        <w:pBdr>
          <w:top w:val="nil"/>
          <w:left w:val="nil"/>
          <w:bottom w:val="nil"/>
          <w:right w:val="nil"/>
          <w:between w:val="nil"/>
        </w:pBdr>
        <w:spacing w:before="0" w:line="240" w:lineRule="auto"/>
        <w:rPr>
          <w:color w:val="000000"/>
        </w:rPr>
      </w:pPr>
      <w:r>
        <w:rPr>
          <w:color w:val="000000"/>
        </w:rPr>
        <w:t>As an employee of CSIRO, you will be eligible for the many benefits of workin</w:t>
      </w:r>
      <w:r>
        <w:rPr>
          <w:color w:val="000000"/>
        </w:rPr>
        <w:t>g at Australia’s National Science Agency. You can read more here:</w:t>
      </w:r>
    </w:p>
    <w:p w14:paraId="4F3286E1" w14:textId="77777777" w:rsidR="006C702A" w:rsidRDefault="005652B5">
      <w:pPr>
        <w:numPr>
          <w:ilvl w:val="0"/>
          <w:numId w:val="7"/>
        </w:numPr>
        <w:pBdr>
          <w:top w:val="nil"/>
          <w:left w:val="nil"/>
          <w:bottom w:val="nil"/>
          <w:right w:val="nil"/>
          <w:between w:val="nil"/>
        </w:pBdr>
        <w:spacing w:before="0" w:after="0" w:line="240" w:lineRule="auto"/>
        <w:rPr>
          <w:color w:val="000000"/>
        </w:rPr>
      </w:pPr>
      <w:hyperlink r:id="rId12">
        <w:r>
          <w:rPr>
            <w:color w:val="757579"/>
            <w:u w:val="single"/>
          </w:rPr>
          <w:t>Life at CSIRO</w:t>
        </w:r>
      </w:hyperlink>
    </w:p>
    <w:p w14:paraId="606D3995" w14:textId="77777777" w:rsidR="006C702A" w:rsidRDefault="005652B5">
      <w:pPr>
        <w:numPr>
          <w:ilvl w:val="0"/>
          <w:numId w:val="7"/>
        </w:numPr>
        <w:pBdr>
          <w:top w:val="nil"/>
          <w:left w:val="nil"/>
          <w:bottom w:val="nil"/>
          <w:right w:val="nil"/>
          <w:between w:val="nil"/>
        </w:pBdr>
        <w:spacing w:before="0" w:after="0" w:line="240" w:lineRule="auto"/>
        <w:rPr>
          <w:color w:val="000000"/>
        </w:rPr>
      </w:pPr>
      <w:hyperlink r:id="rId13">
        <w:r>
          <w:rPr>
            <w:color w:val="757579"/>
            <w:u w:val="single"/>
          </w:rPr>
          <w:t>Personal Development &amp; Learning</w:t>
        </w:r>
      </w:hyperlink>
      <w:r>
        <w:rPr>
          <w:color w:val="757579"/>
          <w:u w:val="single"/>
        </w:rPr>
        <w:t xml:space="preserve"> </w:t>
      </w:r>
    </w:p>
    <w:p w14:paraId="5946ECC8" w14:textId="77777777" w:rsidR="006C702A" w:rsidRDefault="005652B5">
      <w:pPr>
        <w:numPr>
          <w:ilvl w:val="0"/>
          <w:numId w:val="7"/>
        </w:numPr>
        <w:pBdr>
          <w:top w:val="nil"/>
          <w:left w:val="nil"/>
          <w:bottom w:val="nil"/>
          <w:right w:val="nil"/>
          <w:between w:val="nil"/>
        </w:pBdr>
        <w:spacing w:before="0" w:after="0" w:line="240" w:lineRule="auto"/>
        <w:rPr>
          <w:color w:val="000000"/>
        </w:rPr>
      </w:pPr>
      <w:hyperlink r:id="rId14">
        <w:r>
          <w:rPr>
            <w:color w:val="757579"/>
            <w:u w:val="single"/>
          </w:rPr>
          <w:t>Generous Leave &amp; Conditions</w:t>
        </w:r>
      </w:hyperlink>
    </w:p>
    <w:p w14:paraId="10F6A4D4" w14:textId="77777777" w:rsidR="006C702A" w:rsidRDefault="005652B5">
      <w:pPr>
        <w:numPr>
          <w:ilvl w:val="0"/>
          <w:numId w:val="7"/>
        </w:numPr>
        <w:pBdr>
          <w:top w:val="nil"/>
          <w:left w:val="nil"/>
          <w:bottom w:val="nil"/>
          <w:right w:val="nil"/>
          <w:between w:val="nil"/>
        </w:pBdr>
        <w:spacing w:before="0" w:line="240" w:lineRule="auto"/>
        <w:rPr>
          <w:color w:val="000000"/>
        </w:rPr>
      </w:pPr>
      <w:hyperlink r:id="rId15">
        <w:r>
          <w:rPr>
            <w:color w:val="757579"/>
            <w:u w:val="single"/>
          </w:rPr>
          <w:t>Work / Life Balance</w:t>
        </w:r>
      </w:hyperlink>
    </w:p>
    <w:p w14:paraId="611E0945" w14:textId="77777777" w:rsidR="006C702A" w:rsidRDefault="005652B5">
      <w:pPr>
        <w:keepNext/>
        <w:keepLines/>
        <w:pBdr>
          <w:top w:val="nil"/>
          <w:left w:val="nil"/>
          <w:bottom w:val="nil"/>
          <w:right w:val="nil"/>
          <w:between w:val="nil"/>
        </w:pBdr>
        <w:spacing w:line="240" w:lineRule="auto"/>
        <w:rPr>
          <w:color w:val="000000"/>
        </w:rPr>
      </w:pPr>
      <w:r>
        <w:rPr>
          <w:b/>
          <w:color w:val="000000"/>
        </w:rPr>
        <w:lastRenderedPageBreak/>
        <w:t>Background</w:t>
      </w:r>
    </w:p>
    <w:p w14:paraId="58567501" w14:textId="77777777" w:rsidR="006C702A" w:rsidRDefault="005652B5">
      <w:pPr>
        <w:spacing w:line="240" w:lineRule="auto"/>
      </w:pPr>
      <w:r>
        <w:t>The SKA Observatory (SKAO) is a next-generation radio astronomy facility that will revolutionise our understanding of the Universe and the laws of fundamental physics. Enabled by cuttin</w:t>
      </w:r>
      <w:r>
        <w:t>g-edge technology, it promises to have a major impact on society, in science and beyond. As an intergovernmental organisation, the SKAO brings together sixteen countries around the world.</w:t>
      </w:r>
    </w:p>
    <w:p w14:paraId="07D39882" w14:textId="77777777" w:rsidR="006C702A" w:rsidRDefault="005652B5">
      <w:pPr>
        <w:spacing w:line="240" w:lineRule="auto"/>
      </w:pPr>
      <w:r>
        <w:t>The Observatory has a global footprint and consists of the SKAO Glob</w:t>
      </w:r>
      <w:r>
        <w:t>al Headquarters in the UK, the SKAO’s two telescopes at radio-quiet sites in South Africa and Australia, and associated facilities to support the operations of the telescopes.</w:t>
      </w:r>
    </w:p>
    <w:p w14:paraId="5B8E7157" w14:textId="77777777" w:rsidR="006C702A" w:rsidRDefault="005652B5">
      <w:pPr>
        <w:spacing w:line="240" w:lineRule="auto"/>
      </w:pPr>
      <w:r>
        <w:t>Constructing and operating these telescopes will position the SKAO as the leadin</w:t>
      </w:r>
      <w:r>
        <w:t xml:space="preserve">g research infrastructure for radio astronomy globally, providing science capabilities to the international astronomical community for decades to come. </w:t>
      </w:r>
    </w:p>
    <w:p w14:paraId="029F06B4" w14:textId="77777777" w:rsidR="006C702A" w:rsidRDefault="005652B5">
      <w:pPr>
        <w:spacing w:line="240" w:lineRule="auto"/>
      </w:pPr>
      <w:r>
        <w:t xml:space="preserve">Australia will host the SKAO’s low frequency telescope (SKA-Low) in remote Western Australia on </w:t>
      </w:r>
      <w:r>
        <w:rPr>
          <w:color w:val="000000"/>
        </w:rPr>
        <w:t>Wajarri</w:t>
      </w:r>
      <w:r>
        <w:rPr>
          <w:color w:val="000000"/>
        </w:rPr>
        <w:t xml:space="preserve"> </w:t>
      </w:r>
      <w:proofErr w:type="spellStart"/>
      <w:r>
        <w:rPr>
          <w:color w:val="000000"/>
        </w:rPr>
        <w:t>Yamaji</w:t>
      </w:r>
      <w:proofErr w:type="spellEnd"/>
      <w:r>
        <w:rPr>
          <w:color w:val="000000"/>
        </w:rPr>
        <w:t xml:space="preserve"> Country</w:t>
      </w:r>
      <w:r>
        <w:t xml:space="preserve">. </w:t>
      </w:r>
    </w:p>
    <w:p w14:paraId="29D0D0AE" w14:textId="77777777" w:rsidR="006C702A" w:rsidRDefault="005652B5">
      <w:pPr>
        <w:spacing w:line="240" w:lineRule="auto"/>
      </w:pPr>
      <w:r>
        <w:t xml:space="preserve">The Traditional Owners and native title holders, the Wajarri </w:t>
      </w:r>
      <w:proofErr w:type="spellStart"/>
      <w:r>
        <w:t>Yamaji</w:t>
      </w:r>
      <w:proofErr w:type="spellEnd"/>
      <w:r>
        <w:t xml:space="preserve">, have gifted CSIRO with the traditional name </w:t>
      </w:r>
      <w:proofErr w:type="spellStart"/>
      <w:r>
        <w:rPr>
          <w:color w:val="000000"/>
        </w:rPr>
        <w:t>Inyarrimanha</w:t>
      </w:r>
      <w:proofErr w:type="spellEnd"/>
      <w:r>
        <w:rPr>
          <w:color w:val="000000"/>
        </w:rPr>
        <w:t xml:space="preserve"> </w:t>
      </w:r>
      <w:proofErr w:type="spellStart"/>
      <w:r>
        <w:rPr>
          <w:color w:val="000000"/>
        </w:rPr>
        <w:t>Ilgari</w:t>
      </w:r>
      <w:proofErr w:type="spellEnd"/>
      <w:r>
        <w:rPr>
          <w:color w:val="000000"/>
        </w:rPr>
        <w:t xml:space="preserve"> Bundara for the CSIRO Murchison Radio-astronomy Observatory</w:t>
      </w:r>
      <w:r>
        <w:t xml:space="preserve">, home to </w:t>
      </w:r>
      <w:r>
        <w:rPr>
          <w:color w:val="000000"/>
        </w:rPr>
        <w:t>the SKA-Low telescope. The tradition</w:t>
      </w:r>
      <w:r>
        <w:rPr>
          <w:color w:val="000000"/>
        </w:rPr>
        <w:t xml:space="preserve">al name means ‘sharing sky and stars’ in the Wajarri language. </w:t>
      </w:r>
    </w:p>
    <w:p w14:paraId="4AE259E9" w14:textId="77777777" w:rsidR="006C702A" w:rsidRDefault="005652B5">
      <w:pPr>
        <w:spacing w:line="240" w:lineRule="auto"/>
        <w:rPr>
          <w:color w:val="000000"/>
        </w:rPr>
      </w:pPr>
      <w:r>
        <w:t>In Australia, SKAO is collaborating with CSIRO to operate and support the construction of the SKA-Low Telescope</w:t>
      </w:r>
      <w:r>
        <w:rPr>
          <w:color w:val="000000"/>
        </w:rPr>
        <w:t>. SKA-Low teams will operate out of:</w:t>
      </w:r>
    </w:p>
    <w:p w14:paraId="68A0210D" w14:textId="77777777" w:rsidR="006C702A" w:rsidRDefault="005652B5">
      <w:pPr>
        <w:numPr>
          <w:ilvl w:val="0"/>
          <w:numId w:val="9"/>
        </w:numPr>
        <w:pBdr>
          <w:top w:val="nil"/>
          <w:left w:val="nil"/>
          <w:bottom w:val="nil"/>
          <w:right w:val="nil"/>
          <w:between w:val="nil"/>
        </w:pBdr>
        <w:spacing w:after="0" w:line="240" w:lineRule="auto"/>
        <w:ind w:left="851" w:hanging="284"/>
        <w:rPr>
          <w:color w:val="000000"/>
        </w:rPr>
      </w:pPr>
      <w:proofErr w:type="spellStart"/>
      <w:r>
        <w:rPr>
          <w:color w:val="000000"/>
        </w:rPr>
        <w:t>Inyarrimanha</w:t>
      </w:r>
      <w:proofErr w:type="spellEnd"/>
      <w:r>
        <w:rPr>
          <w:color w:val="000000"/>
        </w:rPr>
        <w:t xml:space="preserve"> </w:t>
      </w:r>
      <w:proofErr w:type="spellStart"/>
      <w:r>
        <w:rPr>
          <w:color w:val="000000"/>
        </w:rPr>
        <w:t>Ilgari</w:t>
      </w:r>
      <w:proofErr w:type="spellEnd"/>
      <w:r>
        <w:rPr>
          <w:color w:val="000000"/>
        </w:rPr>
        <w:t xml:space="preserve"> Bundara, the CSIRO Murchison Radio-astronomy Observatory on Wajarri </w:t>
      </w:r>
      <w:proofErr w:type="spellStart"/>
      <w:r>
        <w:rPr>
          <w:color w:val="000000"/>
        </w:rPr>
        <w:t>Yamaji</w:t>
      </w:r>
      <w:proofErr w:type="spellEnd"/>
      <w:r>
        <w:rPr>
          <w:color w:val="000000"/>
        </w:rPr>
        <w:t xml:space="preserve"> Country.</w:t>
      </w:r>
    </w:p>
    <w:p w14:paraId="6220CEA8" w14:textId="77777777" w:rsidR="006C702A" w:rsidRDefault="005652B5">
      <w:pPr>
        <w:numPr>
          <w:ilvl w:val="0"/>
          <w:numId w:val="9"/>
        </w:numPr>
        <w:pBdr>
          <w:top w:val="nil"/>
          <w:left w:val="nil"/>
          <w:bottom w:val="nil"/>
          <w:right w:val="nil"/>
          <w:between w:val="nil"/>
        </w:pBdr>
        <w:spacing w:before="0" w:after="0" w:line="240" w:lineRule="auto"/>
        <w:ind w:left="851" w:hanging="284"/>
        <w:rPr>
          <w:color w:val="000000"/>
        </w:rPr>
      </w:pPr>
      <w:r>
        <w:rPr>
          <w:color w:val="000000"/>
        </w:rPr>
        <w:t xml:space="preserve">Our </w:t>
      </w:r>
      <w:r>
        <w:rPr>
          <w:color w:val="000000"/>
        </w:rPr>
        <w:t xml:space="preserve">Engineering Operations Centre on </w:t>
      </w:r>
      <w:proofErr w:type="spellStart"/>
      <w:r>
        <w:rPr>
          <w:color w:val="000000"/>
        </w:rPr>
        <w:t>Nhanhangardi</w:t>
      </w:r>
      <w:proofErr w:type="spellEnd"/>
      <w:r>
        <w:rPr>
          <w:color w:val="000000"/>
        </w:rPr>
        <w:t xml:space="preserve">, </w:t>
      </w:r>
      <w:proofErr w:type="spellStart"/>
      <w:r>
        <w:rPr>
          <w:color w:val="000000"/>
        </w:rPr>
        <w:t>Naaguja</w:t>
      </w:r>
      <w:proofErr w:type="spellEnd"/>
      <w:r>
        <w:rPr>
          <w:color w:val="000000"/>
        </w:rPr>
        <w:t xml:space="preserve">, </w:t>
      </w:r>
      <w:proofErr w:type="spellStart"/>
      <w:r>
        <w:rPr>
          <w:color w:val="000000"/>
        </w:rPr>
        <w:t>Wilynyu</w:t>
      </w:r>
      <w:proofErr w:type="spellEnd"/>
      <w:r>
        <w:rPr>
          <w:color w:val="000000"/>
        </w:rPr>
        <w:t xml:space="preserve"> and </w:t>
      </w:r>
      <w:proofErr w:type="spellStart"/>
      <w:r>
        <w:rPr>
          <w:color w:val="000000"/>
        </w:rPr>
        <w:t>Amangu</w:t>
      </w:r>
      <w:proofErr w:type="spellEnd"/>
      <w:r>
        <w:rPr>
          <w:color w:val="000000"/>
        </w:rPr>
        <w:t xml:space="preserve"> Country in Geraldton. </w:t>
      </w:r>
    </w:p>
    <w:p w14:paraId="1FA4E231" w14:textId="77777777" w:rsidR="006C702A" w:rsidRDefault="005652B5">
      <w:pPr>
        <w:numPr>
          <w:ilvl w:val="0"/>
          <w:numId w:val="9"/>
        </w:numPr>
        <w:pBdr>
          <w:top w:val="nil"/>
          <w:left w:val="nil"/>
          <w:bottom w:val="nil"/>
          <w:right w:val="nil"/>
          <w:between w:val="nil"/>
        </w:pBdr>
        <w:spacing w:before="0" w:line="240" w:lineRule="auto"/>
        <w:ind w:left="851" w:hanging="284"/>
        <w:rPr>
          <w:color w:val="000000"/>
        </w:rPr>
      </w:pPr>
      <w:r>
        <w:rPr>
          <w:color w:val="000000"/>
        </w:rPr>
        <w:t xml:space="preserve">Our Science Operations Centre on </w:t>
      </w:r>
      <w:proofErr w:type="spellStart"/>
      <w:r>
        <w:rPr>
          <w:color w:val="000000"/>
        </w:rPr>
        <w:t>Whadjuk</w:t>
      </w:r>
      <w:proofErr w:type="spellEnd"/>
      <w:r>
        <w:rPr>
          <w:color w:val="000000"/>
        </w:rPr>
        <w:t xml:space="preserve"> Noongar Country in Perth.</w:t>
      </w:r>
    </w:p>
    <w:p w14:paraId="13863F81" w14:textId="77777777" w:rsidR="006C702A" w:rsidRDefault="005652B5">
      <w:pPr>
        <w:spacing w:line="240" w:lineRule="auto"/>
      </w:pPr>
      <w:r>
        <w:t xml:space="preserve">Further Reading: </w:t>
      </w:r>
      <w:hyperlink r:id="rId16">
        <w:r>
          <w:rPr>
            <w:color w:val="A5A5A5"/>
            <w:u w:val="single"/>
          </w:rPr>
          <w:t>Explore SKAO</w:t>
        </w:r>
      </w:hyperlink>
      <w:r>
        <w:t xml:space="preserve"> </w:t>
      </w:r>
    </w:p>
    <w:p w14:paraId="203EF934" w14:textId="77777777" w:rsidR="006C702A" w:rsidRDefault="005652B5">
      <w:pPr>
        <w:pBdr>
          <w:top w:val="nil"/>
          <w:left w:val="nil"/>
          <w:bottom w:val="nil"/>
          <w:right w:val="nil"/>
          <w:between w:val="nil"/>
        </w:pBdr>
        <w:spacing w:line="240" w:lineRule="auto"/>
        <w:rPr>
          <w:b/>
          <w:color w:val="000000"/>
        </w:rPr>
      </w:pPr>
      <w:r>
        <w:rPr>
          <w:color w:val="000000"/>
        </w:rPr>
        <w:t>​</w:t>
      </w:r>
      <w:r>
        <w:rPr>
          <w:b/>
          <w:color w:val="000000"/>
        </w:rPr>
        <w:t>Role Overview </w:t>
      </w:r>
    </w:p>
    <w:p w14:paraId="2AEB025B" w14:textId="77777777" w:rsidR="006C702A" w:rsidRDefault="005652B5">
      <w:pPr>
        <w:pBdr>
          <w:top w:val="nil"/>
          <w:left w:val="nil"/>
          <w:bottom w:val="nil"/>
          <w:right w:val="nil"/>
          <w:between w:val="nil"/>
        </w:pBdr>
        <w:spacing w:line="240" w:lineRule="auto"/>
      </w:pPr>
      <w:r>
        <w:t xml:space="preserve">The SKA-Low Computing and Software team delivers novel computing and technology solutions to meet the requirements of the SKA Project (read more </w:t>
      </w:r>
      <w:hyperlink r:id="rId17">
        <w:r>
          <w:rPr>
            <w:color w:val="757579"/>
            <w:u w:val="single"/>
          </w:rPr>
          <w:t>here</w:t>
        </w:r>
      </w:hyperlink>
      <w:r>
        <w:t>). The SKAO is driven by software and systems which include: </w:t>
      </w:r>
    </w:p>
    <w:p w14:paraId="14C614F5" w14:textId="77777777" w:rsidR="006C702A" w:rsidRDefault="005652B5">
      <w:pPr>
        <w:numPr>
          <w:ilvl w:val="0"/>
          <w:numId w:val="2"/>
        </w:numPr>
        <w:pBdr>
          <w:top w:val="nil"/>
          <w:left w:val="nil"/>
          <w:bottom w:val="nil"/>
          <w:right w:val="nil"/>
          <w:between w:val="nil"/>
        </w:pBdr>
        <w:spacing w:line="240" w:lineRule="auto"/>
        <w:rPr>
          <w:b/>
        </w:rPr>
      </w:pPr>
      <w:r>
        <w:t>An integrated control system that controls and monitors over 2 million process variables.</w:t>
      </w:r>
    </w:p>
    <w:p w14:paraId="0E1EC1D1" w14:textId="77777777" w:rsidR="006C702A" w:rsidRDefault="005652B5">
      <w:pPr>
        <w:numPr>
          <w:ilvl w:val="0"/>
          <w:numId w:val="2"/>
        </w:numPr>
        <w:pBdr>
          <w:top w:val="nil"/>
          <w:left w:val="nil"/>
          <w:bottom w:val="nil"/>
          <w:right w:val="nil"/>
          <w:between w:val="nil"/>
        </w:pBdr>
        <w:spacing w:line="240" w:lineRule="auto"/>
        <w:rPr>
          <w:b/>
        </w:rPr>
      </w:pPr>
      <w:r>
        <w:t>Data processing systems that process the vast quantities of data prod</w:t>
      </w:r>
      <w:r>
        <w:t>uced by the SKA Low, which will require a high-performance supercomputer capable of more than 100 petaflops and will result in hundreds of Petabytes of data archived per year. </w:t>
      </w:r>
    </w:p>
    <w:p w14:paraId="4CFE14FD" w14:textId="77777777" w:rsidR="006C702A" w:rsidRDefault="005652B5">
      <w:pPr>
        <w:numPr>
          <w:ilvl w:val="0"/>
          <w:numId w:val="2"/>
        </w:numPr>
        <w:pBdr>
          <w:top w:val="nil"/>
          <w:left w:val="nil"/>
          <w:bottom w:val="nil"/>
          <w:right w:val="nil"/>
          <w:between w:val="nil"/>
        </w:pBdr>
        <w:spacing w:line="240" w:lineRule="auto"/>
      </w:pPr>
      <w:r>
        <w:t>Science management systems to manage the interaction with scientists from aroun</w:t>
      </w:r>
      <w:r>
        <w:t>d the world and ensure the huge amounts of data are made available to the appropriate people in a timely manner.</w:t>
      </w:r>
    </w:p>
    <w:p w14:paraId="4A78123D" w14:textId="77777777" w:rsidR="006C702A" w:rsidRDefault="005652B5">
      <w:pPr>
        <w:numPr>
          <w:ilvl w:val="0"/>
          <w:numId w:val="2"/>
        </w:numPr>
        <w:pBdr>
          <w:top w:val="nil"/>
          <w:left w:val="nil"/>
          <w:bottom w:val="nil"/>
          <w:right w:val="nil"/>
          <w:between w:val="nil"/>
        </w:pBdr>
        <w:spacing w:line="240" w:lineRule="auto"/>
      </w:pPr>
      <w:r>
        <w:t>Networks that move the data at rates exceeding Tbits/second across hundreds of km within the telescope and then shipping it to the scientific c</w:t>
      </w:r>
      <w:r>
        <w:t>ommunity using a world-wide 100 Gbit network.</w:t>
      </w:r>
    </w:p>
    <w:p w14:paraId="7B609050" w14:textId="77777777" w:rsidR="006C702A" w:rsidRDefault="005652B5">
      <w:pPr>
        <w:pBdr>
          <w:top w:val="nil"/>
          <w:left w:val="nil"/>
          <w:bottom w:val="nil"/>
          <w:right w:val="nil"/>
          <w:between w:val="nil"/>
        </w:pBdr>
        <w:spacing w:line="240" w:lineRule="auto"/>
      </w:pPr>
      <w:r>
        <w:t>The SKA-Low Network Engineer will be responsible for the deployment, configuration, and support of the networking infrastructure of the SKA-Low Telescope, the Science Operations Centre (SOC) and the SKAO Scienc</w:t>
      </w:r>
      <w:r>
        <w:t xml:space="preserve">e Processing Centre (SPC) located at the Pawsey Supercomputing Research Centre. This position will work alongside the SKAO’s Network Architect, SKA Low Network </w:t>
      </w:r>
      <w:r>
        <w:lastRenderedPageBreak/>
        <w:t>Engineer at the Engineering Operations Centre in Geraldton, SKAO’s Computing Infrastructure Lead</w:t>
      </w:r>
      <w:r>
        <w:t>, other domain specialists, project managers and system engineers to ensure the networks for the SKA-Low Telescope are fit for purpose, providing the quality needed for a system that will have to last, and be continually developed, for decades. This role w</w:t>
      </w:r>
      <w:r>
        <w:t>ill also be an active contributor to the general design and implementation of the SKA-Low Networks. This role will report directly to the SKA-Low Site Reliability Engineering Manager.</w:t>
      </w:r>
    </w:p>
    <w:p w14:paraId="428D4B51" w14:textId="77777777" w:rsidR="006C702A" w:rsidRDefault="005652B5">
      <w:pPr>
        <w:pBdr>
          <w:top w:val="nil"/>
          <w:left w:val="nil"/>
          <w:bottom w:val="nil"/>
          <w:right w:val="nil"/>
          <w:between w:val="nil"/>
        </w:pBdr>
        <w:spacing w:line="240" w:lineRule="auto"/>
      </w:pPr>
      <w:r>
        <w:t>Due to the locations involved in the SKA Project, in particular South Af</w:t>
      </w:r>
      <w:r>
        <w:t xml:space="preserve">rica and the United Kingdom, this role will require work outside of normal hours. It will also require domestic travel to </w:t>
      </w:r>
      <w:proofErr w:type="spellStart"/>
      <w:r>
        <w:t>Inyarrimanha</w:t>
      </w:r>
      <w:proofErr w:type="spellEnd"/>
      <w:r>
        <w:t xml:space="preserve"> </w:t>
      </w:r>
      <w:proofErr w:type="spellStart"/>
      <w:r>
        <w:t>Ilgari</w:t>
      </w:r>
      <w:proofErr w:type="spellEnd"/>
      <w:r>
        <w:t xml:space="preserve"> Bundara, the CSIRO Murchison Radio-astronomy Observatory on Wajarri </w:t>
      </w:r>
      <w:proofErr w:type="spellStart"/>
      <w:r>
        <w:t>Yamaji</w:t>
      </w:r>
      <w:proofErr w:type="spellEnd"/>
      <w:r>
        <w:t xml:space="preserve"> Country, to our facilities in Geraldton</w:t>
      </w:r>
      <w:r>
        <w:t xml:space="preserve">, and occasionally internationally, specifically to the United Kingdom and South Africa. </w:t>
      </w:r>
    </w:p>
    <w:p w14:paraId="418F3ED0" w14:textId="77777777" w:rsidR="006C702A" w:rsidRDefault="005652B5">
      <w:pPr>
        <w:pBdr>
          <w:top w:val="nil"/>
          <w:left w:val="nil"/>
          <w:bottom w:val="nil"/>
          <w:right w:val="nil"/>
          <w:between w:val="nil"/>
        </w:pBdr>
        <w:spacing w:line="240" w:lineRule="auto"/>
      </w:pPr>
      <w:r>
        <w:t xml:space="preserve">CSIRO and the SKA Observatory value and respect differences, and we are committed to building an inclusive culture by creating an environment where you can balance a </w:t>
      </w:r>
      <w:r>
        <w:t>successful career with your commitments and interests outside of work. We believe that you will do your best at work if you have a work / life balance. We are open to discussing flexible working opportunities with this role being offered on a full-time, pa</w:t>
      </w:r>
      <w:r>
        <w:t>rt-time or job share basis. Please raise your preference in your application.</w:t>
      </w:r>
    </w:p>
    <w:p w14:paraId="2F6989FB" w14:textId="77777777" w:rsidR="006C702A" w:rsidRDefault="005652B5">
      <w:pPr>
        <w:spacing w:line="240" w:lineRule="auto"/>
        <w:rPr>
          <w:b/>
        </w:rPr>
      </w:pPr>
      <w:r>
        <w:rPr>
          <w:b/>
        </w:rPr>
        <w:t>Duties and Key Result Areas </w:t>
      </w:r>
    </w:p>
    <w:p w14:paraId="7EDF228B" w14:textId="77777777" w:rsidR="006C702A" w:rsidRDefault="005652B5">
      <w:pPr>
        <w:numPr>
          <w:ilvl w:val="0"/>
          <w:numId w:val="3"/>
        </w:numPr>
        <w:spacing w:line="240" w:lineRule="auto"/>
        <w:ind w:left="360"/>
      </w:pPr>
      <w:r>
        <w:t>Work with the stakeholders to continually refine the network requirements for the SKA Telescopes to ensure they meet the system requirements in an ap</w:t>
      </w:r>
      <w:r>
        <w:t>propriate and cost-effective manner.</w:t>
      </w:r>
    </w:p>
    <w:p w14:paraId="513D2FD2" w14:textId="77777777" w:rsidR="006C702A" w:rsidRDefault="005652B5">
      <w:pPr>
        <w:numPr>
          <w:ilvl w:val="0"/>
          <w:numId w:val="3"/>
        </w:numPr>
        <w:spacing w:line="240" w:lineRule="auto"/>
        <w:ind w:left="360"/>
      </w:pPr>
      <w:r>
        <w:t>Assist in the deployment, configuration, and support of networking infrastructure for the SKA-Low Telescope deployed at the Science Processing Centre (SPC) at Pawsey and the Science Operations Centre (SOC). This may als</w:t>
      </w:r>
      <w:r>
        <w:t>o require travel to the Observatory site and the Engineering Operations Centre (EOC) in Geraldton to support networking activities at those locations.</w:t>
      </w:r>
    </w:p>
    <w:p w14:paraId="336078E9" w14:textId="77777777" w:rsidR="006C702A" w:rsidRDefault="005652B5">
      <w:pPr>
        <w:numPr>
          <w:ilvl w:val="0"/>
          <w:numId w:val="3"/>
        </w:numPr>
        <w:spacing w:line="240" w:lineRule="auto"/>
        <w:ind w:left="360"/>
      </w:pPr>
      <w:r>
        <w:t>Be an integral member of the international SKAO Networking team, and actively contributing to on-going de</w:t>
      </w:r>
      <w:r>
        <w:t>sign network design activities.</w:t>
      </w:r>
    </w:p>
    <w:p w14:paraId="170B5285" w14:textId="77777777" w:rsidR="006C702A" w:rsidRDefault="005652B5">
      <w:pPr>
        <w:numPr>
          <w:ilvl w:val="0"/>
          <w:numId w:val="3"/>
        </w:numPr>
        <w:spacing w:line="240" w:lineRule="auto"/>
        <w:ind w:left="360"/>
      </w:pPr>
      <w:r>
        <w:t>Be involved in the initial population of tools for asset management and engineering management as equipment arrives during construction.</w:t>
      </w:r>
    </w:p>
    <w:p w14:paraId="286983EC" w14:textId="77777777" w:rsidR="006C702A" w:rsidRDefault="005652B5">
      <w:pPr>
        <w:numPr>
          <w:ilvl w:val="0"/>
          <w:numId w:val="3"/>
        </w:numPr>
        <w:spacing w:line="240" w:lineRule="auto"/>
        <w:ind w:left="360"/>
      </w:pPr>
      <w:r>
        <w:t>Be responsible for preparing documentation and training materials for future installati</w:t>
      </w:r>
      <w:r>
        <w:t>on work during ongoing operations, and documenting lessons learned as the construction phase progresses.</w:t>
      </w:r>
    </w:p>
    <w:p w14:paraId="72F6B2C6" w14:textId="77777777" w:rsidR="006C702A" w:rsidRDefault="005652B5">
      <w:pPr>
        <w:numPr>
          <w:ilvl w:val="0"/>
          <w:numId w:val="3"/>
        </w:numPr>
        <w:spacing w:line="240" w:lineRule="auto"/>
        <w:ind w:left="360"/>
      </w:pPr>
      <w:r>
        <w:t>Provide feedback on 'as built' details for the installation due to practical changes &amp; issues arising during construction.</w:t>
      </w:r>
    </w:p>
    <w:p w14:paraId="7D353F0D" w14:textId="77777777" w:rsidR="006C702A" w:rsidRDefault="005652B5">
      <w:pPr>
        <w:numPr>
          <w:ilvl w:val="0"/>
          <w:numId w:val="3"/>
        </w:numPr>
        <w:spacing w:line="240" w:lineRule="auto"/>
        <w:ind w:left="360"/>
      </w:pPr>
      <w:r>
        <w:t>Communicate openly, effectively, and respectfully with all staff, clients, and suppliers in the interests of good business practice, collaboration, and enhancement of SKAO and CSIRO’s reputation.</w:t>
      </w:r>
    </w:p>
    <w:p w14:paraId="7EC0CFED" w14:textId="77777777" w:rsidR="006C702A" w:rsidRDefault="005652B5">
      <w:pPr>
        <w:numPr>
          <w:ilvl w:val="0"/>
          <w:numId w:val="3"/>
        </w:numPr>
        <w:spacing w:line="240" w:lineRule="auto"/>
        <w:ind w:left="360"/>
      </w:pPr>
      <w:r>
        <w:t>Adhere to the spirit and practice of both SKAO and CSIRO’s V</w:t>
      </w:r>
      <w:r>
        <w:t>alues as well as the Code of Conduct, Health, Safety and Environment procedures and policy, Diversity initiatives and Zero Harm goals.</w:t>
      </w:r>
    </w:p>
    <w:p w14:paraId="45F5C131" w14:textId="77777777" w:rsidR="006C702A" w:rsidRDefault="005652B5">
      <w:pPr>
        <w:numPr>
          <w:ilvl w:val="0"/>
          <w:numId w:val="3"/>
        </w:numPr>
        <w:spacing w:line="240" w:lineRule="auto"/>
        <w:ind w:left="360"/>
      </w:pPr>
      <w:r>
        <w:t>Other duties as directed.</w:t>
      </w:r>
    </w:p>
    <w:p w14:paraId="000145A7" w14:textId="77777777" w:rsidR="006C702A" w:rsidRDefault="006C702A">
      <w:pPr>
        <w:spacing w:line="240" w:lineRule="auto"/>
        <w:rPr>
          <w:b/>
        </w:rPr>
      </w:pPr>
    </w:p>
    <w:p w14:paraId="4BD9CAC5" w14:textId="77777777" w:rsidR="006C702A" w:rsidRDefault="005652B5">
      <w:pPr>
        <w:spacing w:line="240" w:lineRule="auto"/>
        <w:rPr>
          <w:color w:val="000000"/>
        </w:rPr>
      </w:pPr>
      <w:r>
        <w:rPr>
          <w:b/>
          <w:color w:val="000000"/>
        </w:rPr>
        <w:lastRenderedPageBreak/>
        <w:t xml:space="preserve">Selection </w:t>
      </w:r>
      <w:r>
        <w:rPr>
          <w:b/>
        </w:rPr>
        <w:t>Criteria </w:t>
      </w:r>
    </w:p>
    <w:p w14:paraId="7D44BCC2" w14:textId="77777777" w:rsidR="006C702A" w:rsidRDefault="005652B5">
      <w:pPr>
        <w:spacing w:line="240" w:lineRule="auto"/>
      </w:pPr>
      <w:r>
        <w:t>CSIRO is an Equal Opportunity employer working hard to recruit world-class</w:t>
      </w:r>
      <w:r>
        <w:t xml:space="preserve"> talent that represents the diversity across our society. As part of our commitment to equitable employment outcomes for under-represented groups, preference will be given to Aboriginal and Torres Strait Islander people and women who meet the role criteria</w:t>
      </w:r>
      <w:r>
        <w:t xml:space="preserve">. </w:t>
      </w:r>
    </w:p>
    <w:p w14:paraId="510A5A55" w14:textId="77777777" w:rsidR="006C702A" w:rsidRDefault="005652B5">
      <w:pPr>
        <w:spacing w:line="240" w:lineRule="auto"/>
        <w:rPr>
          <w:b/>
          <w:color w:val="757579"/>
        </w:rPr>
      </w:pPr>
      <w:r>
        <w:rPr>
          <w:b/>
          <w:color w:val="000000"/>
        </w:rPr>
        <w:t>Essential </w:t>
      </w:r>
    </w:p>
    <w:p w14:paraId="15385276" w14:textId="77777777" w:rsidR="006C702A" w:rsidRDefault="005652B5">
      <w:pPr>
        <w:spacing w:line="240" w:lineRule="auto"/>
        <w:rPr>
          <w:color w:val="000000"/>
        </w:rPr>
      </w:pPr>
      <w:r>
        <w:rPr>
          <w:i/>
          <w:color w:val="000000"/>
        </w:rPr>
        <w:t>Under CSIRO policy only those who are able to demonstrate how they can meet the essential criteria may be appointed.</w:t>
      </w:r>
      <w:r>
        <w:rPr>
          <w:color w:val="000000"/>
        </w:rPr>
        <w:t> </w:t>
      </w:r>
    </w:p>
    <w:p w14:paraId="2CC03BB4" w14:textId="77777777" w:rsidR="006C702A" w:rsidRDefault="005652B5">
      <w:pPr>
        <w:numPr>
          <w:ilvl w:val="0"/>
          <w:numId w:val="4"/>
        </w:numPr>
        <w:spacing w:line="240" w:lineRule="auto"/>
        <w:ind w:left="720"/>
      </w:pPr>
      <w:r>
        <w:t>Qualified to degree level in a relevant subject or an equivalent level of experience and expertise.</w:t>
      </w:r>
    </w:p>
    <w:p w14:paraId="65BF4320" w14:textId="77777777" w:rsidR="006C702A" w:rsidRDefault="005652B5">
      <w:pPr>
        <w:numPr>
          <w:ilvl w:val="0"/>
          <w:numId w:val="4"/>
        </w:numPr>
        <w:spacing w:line="240" w:lineRule="auto"/>
        <w:ind w:left="720"/>
      </w:pPr>
      <w:r>
        <w:t xml:space="preserve">Demonstrated experience </w:t>
      </w:r>
      <w:r>
        <w:t>in installation, optimisation and maintenance of network and security devices and services.</w:t>
      </w:r>
    </w:p>
    <w:p w14:paraId="757F218D" w14:textId="77777777" w:rsidR="006C702A" w:rsidRDefault="005652B5">
      <w:pPr>
        <w:numPr>
          <w:ilvl w:val="0"/>
          <w:numId w:val="4"/>
        </w:numPr>
        <w:spacing w:line="240" w:lineRule="auto"/>
        <w:ind w:left="720"/>
      </w:pPr>
      <w:r>
        <w:t>Ability to assure compliance with SKAO security policies and applicable legislation and regulation.</w:t>
      </w:r>
    </w:p>
    <w:p w14:paraId="293712E3" w14:textId="77777777" w:rsidR="006C702A" w:rsidRDefault="005652B5">
      <w:pPr>
        <w:numPr>
          <w:ilvl w:val="0"/>
          <w:numId w:val="4"/>
        </w:numPr>
        <w:spacing w:line="240" w:lineRule="auto"/>
        <w:ind w:left="720"/>
      </w:pPr>
      <w:r>
        <w:t xml:space="preserve">Knowledge in the design of network systems at enterprise-level, </w:t>
      </w:r>
      <w:r>
        <w:t>datacentres, or large distributed systems with understanding of new and emerging networking and security technologies.</w:t>
      </w:r>
    </w:p>
    <w:p w14:paraId="40DC6143" w14:textId="77777777" w:rsidR="006C702A" w:rsidRDefault="005652B5">
      <w:pPr>
        <w:numPr>
          <w:ilvl w:val="0"/>
          <w:numId w:val="4"/>
        </w:numPr>
        <w:spacing w:line="240" w:lineRule="auto"/>
        <w:ind w:left="720"/>
      </w:pPr>
      <w:r>
        <w:t>Ability to communicate effectively with a wide range of stakeholders including gathering and distilling information and tailoring it appr</w:t>
      </w:r>
      <w:r>
        <w:t>opriately for the target audience.</w:t>
      </w:r>
    </w:p>
    <w:p w14:paraId="618C162A" w14:textId="77777777" w:rsidR="006C702A" w:rsidRDefault="005652B5">
      <w:pPr>
        <w:numPr>
          <w:ilvl w:val="0"/>
          <w:numId w:val="4"/>
        </w:numPr>
        <w:spacing w:line="240" w:lineRule="auto"/>
        <w:ind w:left="720"/>
        <w:rPr>
          <w:color w:val="000000"/>
        </w:rPr>
      </w:pPr>
      <w:r>
        <w:t xml:space="preserve">Experience working in a diverse and collaborative team environment across multiple locations. </w:t>
      </w:r>
    </w:p>
    <w:p w14:paraId="563B2665" w14:textId="77777777" w:rsidR="006C702A" w:rsidRDefault="005652B5">
      <w:pPr>
        <w:spacing w:line="240" w:lineRule="auto"/>
        <w:rPr>
          <w:b/>
          <w:color w:val="757579"/>
        </w:rPr>
      </w:pPr>
      <w:r>
        <w:rPr>
          <w:b/>
          <w:color w:val="000000"/>
        </w:rPr>
        <w:t>Desirable</w:t>
      </w:r>
      <w:r>
        <w:rPr>
          <w:b/>
          <w:color w:val="757579"/>
        </w:rPr>
        <w:t> </w:t>
      </w:r>
    </w:p>
    <w:p w14:paraId="363CC211" w14:textId="77777777" w:rsidR="006C702A" w:rsidRDefault="005652B5">
      <w:pPr>
        <w:numPr>
          <w:ilvl w:val="0"/>
          <w:numId w:val="5"/>
        </w:numPr>
        <w:spacing w:line="240" w:lineRule="auto"/>
      </w:pPr>
      <w:r>
        <w:t>Knowledge and understanding of:</w:t>
      </w:r>
    </w:p>
    <w:p w14:paraId="53EDC3B1" w14:textId="77777777" w:rsidR="006C702A" w:rsidRDefault="005652B5">
      <w:pPr>
        <w:numPr>
          <w:ilvl w:val="1"/>
          <w:numId w:val="5"/>
        </w:numPr>
        <w:spacing w:line="240" w:lineRule="auto"/>
      </w:pPr>
      <w:r>
        <w:t>Long-haul networking technologies</w:t>
      </w:r>
    </w:p>
    <w:p w14:paraId="63793C02" w14:textId="77777777" w:rsidR="006C702A" w:rsidRDefault="005652B5">
      <w:pPr>
        <w:numPr>
          <w:ilvl w:val="1"/>
          <w:numId w:val="5"/>
        </w:numPr>
        <w:spacing w:line="240" w:lineRule="auto"/>
      </w:pPr>
      <w:r>
        <w:t>Software-defined networking systems</w:t>
      </w:r>
    </w:p>
    <w:p w14:paraId="3D000958" w14:textId="77777777" w:rsidR="006C702A" w:rsidRDefault="005652B5">
      <w:pPr>
        <w:numPr>
          <w:ilvl w:val="1"/>
          <w:numId w:val="5"/>
        </w:numPr>
        <w:spacing w:line="240" w:lineRule="auto"/>
      </w:pPr>
      <w:r>
        <w:t>Zero-trust networking principles</w:t>
      </w:r>
    </w:p>
    <w:p w14:paraId="45734F08" w14:textId="77777777" w:rsidR="006C702A" w:rsidRDefault="005652B5">
      <w:pPr>
        <w:numPr>
          <w:ilvl w:val="1"/>
          <w:numId w:val="5"/>
        </w:numPr>
        <w:spacing w:line="240" w:lineRule="auto"/>
      </w:pPr>
      <w:r>
        <w:t>System information and event management (SIEM) systems and syslog tools</w:t>
      </w:r>
    </w:p>
    <w:p w14:paraId="73ABCC7B" w14:textId="77777777" w:rsidR="006C702A" w:rsidRDefault="005652B5">
      <w:pPr>
        <w:numPr>
          <w:ilvl w:val="1"/>
          <w:numId w:val="5"/>
        </w:numPr>
        <w:spacing w:line="240" w:lineRule="auto"/>
      </w:pPr>
      <w:r>
        <w:t>High-Performance Computing (HPC) environments</w:t>
      </w:r>
    </w:p>
    <w:p w14:paraId="20D07E13" w14:textId="77777777" w:rsidR="006C702A" w:rsidRDefault="005652B5">
      <w:pPr>
        <w:numPr>
          <w:ilvl w:val="0"/>
          <w:numId w:val="5"/>
        </w:numPr>
        <w:spacing w:line="240" w:lineRule="auto"/>
      </w:pPr>
      <w:r>
        <w:t>Cisco Certifications/Qualifications such as CCNA or higher</w:t>
      </w:r>
    </w:p>
    <w:p w14:paraId="79816E40" w14:textId="77777777" w:rsidR="006C702A" w:rsidRDefault="005652B5">
      <w:pPr>
        <w:numPr>
          <w:ilvl w:val="0"/>
          <w:numId w:val="5"/>
        </w:numPr>
        <w:spacing w:line="240" w:lineRule="auto"/>
      </w:pPr>
      <w:r>
        <w:t xml:space="preserve">Knowledge </w:t>
      </w:r>
      <w:r>
        <w:t>and/or background with IT Service Management disciplines and Frameworks such as ITIL and/or Site Reliability Engineering (SRE)</w:t>
      </w:r>
    </w:p>
    <w:p w14:paraId="756F74CC" w14:textId="77777777" w:rsidR="006C702A" w:rsidRDefault="005652B5">
      <w:pPr>
        <w:numPr>
          <w:ilvl w:val="0"/>
          <w:numId w:val="5"/>
        </w:numPr>
        <w:spacing w:line="240" w:lineRule="auto"/>
      </w:pPr>
      <w:r>
        <w:t>Experience in the procurement, management, and delivery of network contracts in a complex, high value environment.</w:t>
      </w:r>
    </w:p>
    <w:p w14:paraId="4FE0B783" w14:textId="77777777" w:rsidR="006C702A" w:rsidRDefault="006C702A">
      <w:pPr>
        <w:spacing w:line="240" w:lineRule="auto"/>
        <w:rPr>
          <w:b/>
        </w:rPr>
      </w:pPr>
    </w:p>
    <w:p w14:paraId="7AECEABD" w14:textId="77777777" w:rsidR="006C702A" w:rsidRDefault="005652B5">
      <w:pPr>
        <w:spacing w:line="240" w:lineRule="auto"/>
        <w:rPr>
          <w:color w:val="001D34"/>
        </w:rPr>
      </w:pPr>
      <w:r>
        <w:rPr>
          <w:b/>
          <w:color w:val="000000"/>
        </w:rPr>
        <w:t>Required Competencies</w:t>
      </w:r>
      <w:r>
        <w:rPr>
          <w:color w:val="000000"/>
        </w:rPr>
        <w:t> </w:t>
      </w:r>
    </w:p>
    <w:p w14:paraId="6DF63FCE" w14:textId="77777777" w:rsidR="006C702A" w:rsidRDefault="005652B5">
      <w:pPr>
        <w:numPr>
          <w:ilvl w:val="0"/>
          <w:numId w:val="1"/>
        </w:numPr>
        <w:pBdr>
          <w:top w:val="nil"/>
          <w:left w:val="nil"/>
          <w:bottom w:val="nil"/>
          <w:right w:val="nil"/>
          <w:between w:val="nil"/>
        </w:pBdr>
        <w:spacing w:after="0" w:line="240" w:lineRule="auto"/>
        <w:rPr>
          <w:color w:val="000000"/>
        </w:rPr>
      </w:pPr>
      <w:r>
        <w:rPr>
          <w:b/>
          <w:color w:val="000000"/>
        </w:rPr>
        <w:t xml:space="preserve">Teamwork and Collaboration: </w:t>
      </w:r>
      <w:r>
        <w:rPr>
          <w:color w:val="000000"/>
        </w:rPr>
        <w:t>Cooperates with others to achieve organisational objectives and may share team resources in order to do this. Collaborates with other teams as well as industry colleagues.</w:t>
      </w:r>
    </w:p>
    <w:p w14:paraId="1AFAB873" w14:textId="77777777" w:rsidR="006C702A" w:rsidRDefault="005652B5">
      <w:pPr>
        <w:numPr>
          <w:ilvl w:val="0"/>
          <w:numId w:val="1"/>
        </w:numPr>
        <w:pBdr>
          <w:top w:val="nil"/>
          <w:left w:val="nil"/>
          <w:bottom w:val="nil"/>
          <w:right w:val="nil"/>
          <w:between w:val="nil"/>
        </w:pBdr>
        <w:spacing w:before="0" w:after="0" w:line="240" w:lineRule="auto"/>
        <w:rPr>
          <w:color w:val="000000"/>
        </w:rPr>
      </w:pPr>
      <w:r>
        <w:rPr>
          <w:b/>
          <w:color w:val="000000"/>
        </w:rPr>
        <w:lastRenderedPageBreak/>
        <w:t>Influence and Communication: </w:t>
      </w:r>
      <w:r>
        <w:rPr>
          <w:color w:val="000000"/>
        </w:rPr>
        <w:t>Uses</w:t>
      </w:r>
      <w:r>
        <w:rPr>
          <w:color w:val="000000"/>
        </w:rPr>
        <w:t xml:space="preserve"> knowledge of other party's priorities and adapts presentations or discussions to appeal to the interests and level of the audience. Anticipates and prepares for others reactions.</w:t>
      </w:r>
      <w:r>
        <w:rPr>
          <w:b/>
          <w:color w:val="000000"/>
        </w:rPr>
        <w:t xml:space="preserve"> </w:t>
      </w:r>
    </w:p>
    <w:p w14:paraId="1F82DBF0" w14:textId="77777777" w:rsidR="006C702A" w:rsidRDefault="005652B5">
      <w:pPr>
        <w:numPr>
          <w:ilvl w:val="0"/>
          <w:numId w:val="1"/>
        </w:numPr>
        <w:pBdr>
          <w:top w:val="nil"/>
          <w:left w:val="nil"/>
          <w:bottom w:val="nil"/>
          <w:right w:val="nil"/>
          <w:between w:val="nil"/>
        </w:pBdr>
        <w:spacing w:before="0" w:after="0" w:line="240" w:lineRule="auto"/>
        <w:rPr>
          <w:color w:val="000000"/>
        </w:rPr>
      </w:pPr>
      <w:r>
        <w:rPr>
          <w:b/>
          <w:color w:val="000000"/>
        </w:rPr>
        <w:t>Resource Management/Leadership:</w:t>
      </w:r>
      <w:r>
        <w:rPr>
          <w:color w:val="000000"/>
        </w:rPr>
        <w:t> Sets up and maintains effective and efficie</w:t>
      </w:r>
      <w:r>
        <w:rPr>
          <w:color w:val="000000"/>
        </w:rPr>
        <w:t>nt work teams and manages performance and resources, to achieve objectives. Chooses appropriate management strategies and communication styles to maintain high levels of motivation and productivity. Gives feedback for development purposes and provides supp</w:t>
      </w:r>
      <w:r>
        <w:rPr>
          <w:color w:val="000000"/>
        </w:rPr>
        <w:t xml:space="preserve">ort and direction for improvement. </w:t>
      </w:r>
    </w:p>
    <w:p w14:paraId="7A3C3697" w14:textId="77777777" w:rsidR="006C702A" w:rsidRDefault="005652B5">
      <w:pPr>
        <w:numPr>
          <w:ilvl w:val="0"/>
          <w:numId w:val="1"/>
        </w:numPr>
        <w:pBdr>
          <w:top w:val="nil"/>
          <w:left w:val="nil"/>
          <w:bottom w:val="nil"/>
          <w:right w:val="nil"/>
          <w:between w:val="nil"/>
        </w:pBdr>
        <w:spacing w:before="0" w:after="0" w:line="240" w:lineRule="auto"/>
        <w:rPr>
          <w:color w:val="000000"/>
        </w:rPr>
      </w:pPr>
      <w:r>
        <w:rPr>
          <w:b/>
          <w:color w:val="000000"/>
        </w:rPr>
        <w:t>Judgement and Problem Solving:</w:t>
      </w:r>
      <w:r>
        <w:rPr>
          <w:color w:val="000000"/>
        </w:rPr>
        <w:t xml:space="preserve"> Investigates underlying issues of complex and ill-defined problems and develops appropriate response by adapting/creating and testing alternative solutions.</w:t>
      </w:r>
    </w:p>
    <w:p w14:paraId="730725BB" w14:textId="77777777" w:rsidR="006C702A" w:rsidRDefault="005652B5">
      <w:pPr>
        <w:numPr>
          <w:ilvl w:val="0"/>
          <w:numId w:val="1"/>
        </w:numPr>
        <w:pBdr>
          <w:top w:val="nil"/>
          <w:left w:val="nil"/>
          <w:bottom w:val="nil"/>
          <w:right w:val="nil"/>
          <w:between w:val="nil"/>
        </w:pBdr>
        <w:spacing w:before="0" w:after="0" w:line="240" w:lineRule="auto"/>
        <w:rPr>
          <w:color w:val="000000"/>
        </w:rPr>
      </w:pPr>
      <w:r>
        <w:rPr>
          <w:b/>
          <w:color w:val="000000"/>
        </w:rPr>
        <w:t xml:space="preserve">Independence: </w:t>
      </w:r>
      <w:r>
        <w:rPr>
          <w:color w:val="000000"/>
        </w:rPr>
        <w:t>Plans, sets and wo</w:t>
      </w:r>
      <w:r>
        <w:rPr>
          <w:color w:val="000000"/>
        </w:rPr>
        <w:t>rks to meet challenging standards and goals for self and/or others. Recognises where endeavours will make the most impact or difference, decides on desired outcome and sets realistic goals to reach this target.</w:t>
      </w:r>
    </w:p>
    <w:p w14:paraId="743F5FE8" w14:textId="77777777" w:rsidR="006C702A" w:rsidRDefault="005652B5">
      <w:pPr>
        <w:numPr>
          <w:ilvl w:val="0"/>
          <w:numId w:val="1"/>
        </w:numPr>
        <w:pBdr>
          <w:top w:val="nil"/>
          <w:left w:val="nil"/>
          <w:bottom w:val="nil"/>
          <w:right w:val="nil"/>
          <w:between w:val="nil"/>
        </w:pBdr>
        <w:spacing w:before="0" w:line="240" w:lineRule="auto"/>
        <w:rPr>
          <w:color w:val="000000"/>
        </w:rPr>
      </w:pPr>
      <w:r>
        <w:rPr>
          <w:b/>
          <w:color w:val="000000"/>
        </w:rPr>
        <w:t xml:space="preserve">Adaptability: </w:t>
      </w:r>
      <w:r>
        <w:rPr>
          <w:color w:val="000000"/>
        </w:rPr>
        <w:t>Copes with ambiguity or situati</w:t>
      </w:r>
      <w:r>
        <w:rPr>
          <w:color w:val="000000"/>
        </w:rPr>
        <w:t xml:space="preserve">ons that lack clarity. Adapts readily to changing circumstances and new responsibilities (which may include activities outside own preferences) in the interests of achieving team objectives. Recognises the need for and undertakes personal development as a </w:t>
      </w:r>
      <w:r>
        <w:rPr>
          <w:color w:val="000000"/>
        </w:rPr>
        <w:t>result of changes.</w:t>
      </w:r>
    </w:p>
    <w:p w14:paraId="3E4F338E" w14:textId="77777777" w:rsidR="006C702A" w:rsidRDefault="005652B5">
      <w:pPr>
        <w:shd w:val="clear" w:color="auto" w:fill="DADBDC"/>
        <w:spacing w:line="240" w:lineRule="auto"/>
        <w:ind w:right="225"/>
        <w:rPr>
          <w:color w:val="000000"/>
        </w:rPr>
      </w:pPr>
      <w:r>
        <w:rPr>
          <w:b/>
          <w:color w:val="000000"/>
        </w:rPr>
        <w:t>Special Requirements</w:t>
      </w:r>
      <w:r>
        <w:rPr>
          <w:color w:val="000000"/>
        </w:rPr>
        <w:t> </w:t>
      </w:r>
    </w:p>
    <w:p w14:paraId="7F799431" w14:textId="77777777" w:rsidR="006C702A" w:rsidRDefault="005652B5">
      <w:pPr>
        <w:numPr>
          <w:ilvl w:val="0"/>
          <w:numId w:val="8"/>
        </w:numPr>
        <w:shd w:val="clear" w:color="auto" w:fill="DADBDC"/>
        <w:spacing w:line="240" w:lineRule="auto"/>
        <w:ind w:left="709" w:hanging="283"/>
        <w:rPr>
          <w:color w:val="000000"/>
        </w:rPr>
      </w:pPr>
      <w:r>
        <w:rPr>
          <w:color w:val="000000"/>
        </w:rPr>
        <w:t>The successful candidate will be required to gain a National Police Clearance or equivalent. This will be conducted by CSIRO, Talent Services, through our provider HireRight. Please note that individuals with criminal records are not automatically deemed i</w:t>
      </w:r>
      <w:r>
        <w:rPr>
          <w:color w:val="000000"/>
        </w:rPr>
        <w:t>neligible. Each application will be considered on its merits. </w:t>
      </w:r>
    </w:p>
    <w:p w14:paraId="7637122F" w14:textId="77777777" w:rsidR="006C702A" w:rsidRDefault="005652B5">
      <w:pPr>
        <w:numPr>
          <w:ilvl w:val="0"/>
          <w:numId w:val="8"/>
        </w:numPr>
        <w:shd w:val="clear" w:color="auto" w:fill="DADBDC"/>
        <w:spacing w:line="240" w:lineRule="auto"/>
        <w:ind w:left="709" w:hanging="283"/>
        <w:rPr>
          <w:color w:val="000000"/>
        </w:rPr>
      </w:pPr>
      <w:r>
        <w:rPr>
          <w:color w:val="000000"/>
        </w:rPr>
        <w:t xml:space="preserve">The successful candidate will be required to undertake a pre-employment medical examination prior to commencement.  </w:t>
      </w:r>
    </w:p>
    <w:p w14:paraId="39C194FA" w14:textId="77777777" w:rsidR="006C702A" w:rsidRDefault="005652B5">
      <w:pPr>
        <w:spacing w:line="240" w:lineRule="auto"/>
        <w:rPr>
          <w:b/>
          <w:sz w:val="26"/>
          <w:szCs w:val="26"/>
        </w:rPr>
      </w:pPr>
      <w:r>
        <w:rPr>
          <w:b/>
          <w:sz w:val="26"/>
          <w:szCs w:val="26"/>
        </w:rPr>
        <w:t>Child Safety</w:t>
      </w:r>
    </w:p>
    <w:p w14:paraId="527D170E" w14:textId="77777777" w:rsidR="006C702A" w:rsidRDefault="005652B5">
      <w:pPr>
        <w:spacing w:line="240" w:lineRule="auto"/>
      </w:pPr>
      <w:r>
        <w:t xml:space="preserve">CSIRO is committed to the safety and wellbeing of all children </w:t>
      </w:r>
      <w:r>
        <w:t xml:space="preserve">and young people involved in our activities and programs. View our </w:t>
      </w:r>
      <w:hyperlink r:id="rId18">
        <w:r>
          <w:rPr>
            <w:color w:val="A5A5A5"/>
            <w:u w:val="single"/>
          </w:rPr>
          <w:t>Child Safe Policy</w:t>
        </w:r>
      </w:hyperlink>
      <w:r>
        <w:t>.</w:t>
      </w:r>
    </w:p>
    <w:p w14:paraId="23EA64EE" w14:textId="77777777" w:rsidR="006C702A" w:rsidRDefault="005652B5">
      <w:pPr>
        <w:spacing w:line="240" w:lineRule="auto"/>
        <w:rPr>
          <w:color w:val="000000"/>
        </w:rPr>
      </w:pPr>
      <w:r>
        <w:rPr>
          <w:b/>
          <w:color w:val="000000"/>
        </w:rPr>
        <w:t>CSIRO and SKAO Values</w:t>
      </w:r>
      <w:r>
        <w:rPr>
          <w:color w:val="000000"/>
        </w:rPr>
        <w:t> </w:t>
      </w:r>
    </w:p>
    <w:p w14:paraId="722EC710" w14:textId="77777777" w:rsidR="006C702A" w:rsidRDefault="005652B5">
      <w:pPr>
        <w:spacing w:line="240" w:lineRule="auto"/>
        <w:rPr>
          <w:color w:val="000000"/>
        </w:rPr>
      </w:pPr>
      <w:r>
        <w:rPr>
          <w:color w:val="000000"/>
        </w:rPr>
        <w:t>Visit</w:t>
      </w:r>
      <w:hyperlink r:id="rId19">
        <w:r>
          <w:rPr>
            <w:color w:val="000000"/>
          </w:rPr>
          <w:t xml:space="preserve"> </w:t>
        </w:r>
      </w:hyperlink>
      <w:hyperlink r:id="rId20">
        <w:r>
          <w:rPr>
            <w:color w:val="757579"/>
            <w:u w:val="single"/>
          </w:rPr>
          <w:t>CSIRO Online</w:t>
        </w:r>
      </w:hyperlink>
      <w:r>
        <w:rPr>
          <w:color w:val="000000"/>
        </w:rPr>
        <w:t xml:space="preserve"> and</w:t>
      </w:r>
      <w:hyperlink r:id="rId21">
        <w:r>
          <w:rPr>
            <w:color w:val="000000"/>
          </w:rPr>
          <w:t xml:space="preserve"> </w:t>
        </w:r>
      </w:hyperlink>
      <w:hyperlink r:id="rId22">
        <w:r>
          <w:rPr>
            <w:color w:val="757579"/>
            <w:u w:val="single"/>
          </w:rPr>
          <w:t>Space and Astronomy</w:t>
        </w:r>
      </w:hyperlink>
      <w:r>
        <w:rPr>
          <w:color w:val="000000"/>
        </w:rPr>
        <w:t xml:space="preserve"> and</w:t>
      </w:r>
      <w:hyperlink r:id="rId23">
        <w:r>
          <w:rPr>
            <w:color w:val="000000"/>
          </w:rPr>
          <w:t xml:space="preserve"> </w:t>
        </w:r>
      </w:hyperlink>
      <w:hyperlink r:id="rId24">
        <w:r>
          <w:rPr>
            <w:color w:val="757579"/>
            <w:u w:val="single"/>
          </w:rPr>
          <w:t>SKAO online</w:t>
        </w:r>
      </w:hyperlink>
      <w:r>
        <w:rPr>
          <w:color w:val="000000"/>
        </w:rPr>
        <w:t xml:space="preserve"> and</w:t>
      </w:r>
      <w:hyperlink r:id="rId25">
        <w:r>
          <w:rPr>
            <w:color w:val="000000"/>
          </w:rPr>
          <w:t xml:space="preserve"> </w:t>
        </w:r>
      </w:hyperlink>
      <w:hyperlink r:id="rId26">
        <w:r>
          <w:rPr>
            <w:color w:val="757579"/>
            <w:u w:val="single"/>
          </w:rPr>
          <w:t>SKAO Location</w:t>
        </w:r>
      </w:hyperlink>
      <w:r>
        <w:rPr>
          <w:color w:val="000000"/>
        </w:rPr>
        <w:t xml:space="preserve"> for more information.  In your application and at interview you will need to demonstrate behaviours aligned to our values of: </w:t>
      </w:r>
    </w:p>
    <w:tbl>
      <w:tblPr>
        <w:tblStyle w:val="a0"/>
        <w:tblW w:w="8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5130"/>
      </w:tblGrid>
      <w:tr w:rsidR="006C702A" w14:paraId="16FA8E78" w14:textId="77777777">
        <w:trPr>
          <w:trHeight w:val="525"/>
          <w:jc w:val="center"/>
        </w:trPr>
        <w:tc>
          <w:tcPr>
            <w:tcW w:w="3555" w:type="dxa"/>
          </w:tcPr>
          <w:p w14:paraId="0797B165" w14:textId="77777777" w:rsidR="006C702A" w:rsidRDefault="005652B5">
            <w:pPr>
              <w:jc w:val="center"/>
              <w:rPr>
                <w:color w:val="000000"/>
              </w:rPr>
            </w:pPr>
            <w:r>
              <w:rPr>
                <w:b/>
                <w:color w:val="000000"/>
              </w:rPr>
              <w:t>C</w:t>
            </w:r>
            <w:r>
              <w:rPr>
                <w:b/>
                <w:color w:val="000000"/>
              </w:rPr>
              <w:t>SIRO</w:t>
            </w:r>
          </w:p>
        </w:tc>
        <w:tc>
          <w:tcPr>
            <w:tcW w:w="5130" w:type="dxa"/>
          </w:tcPr>
          <w:p w14:paraId="617D177A" w14:textId="77777777" w:rsidR="006C702A" w:rsidRDefault="005652B5">
            <w:pPr>
              <w:jc w:val="center"/>
              <w:rPr>
                <w:color w:val="000000"/>
              </w:rPr>
            </w:pPr>
            <w:r>
              <w:rPr>
                <w:b/>
                <w:color w:val="000000"/>
              </w:rPr>
              <w:t>SKA Observatory</w:t>
            </w:r>
            <w:r>
              <w:rPr>
                <w:color w:val="000000"/>
              </w:rPr>
              <w:t> </w:t>
            </w:r>
          </w:p>
        </w:tc>
      </w:tr>
      <w:tr w:rsidR="006C702A" w14:paraId="07F37C1A" w14:textId="77777777">
        <w:trPr>
          <w:trHeight w:val="1620"/>
          <w:jc w:val="center"/>
        </w:trPr>
        <w:tc>
          <w:tcPr>
            <w:tcW w:w="3555" w:type="dxa"/>
          </w:tcPr>
          <w:p w14:paraId="253861B2" w14:textId="77777777" w:rsidR="006C702A" w:rsidRDefault="005652B5">
            <w:pPr>
              <w:numPr>
                <w:ilvl w:val="0"/>
                <w:numId w:val="6"/>
              </w:numPr>
              <w:pBdr>
                <w:top w:val="nil"/>
                <w:left w:val="nil"/>
                <w:bottom w:val="nil"/>
                <w:right w:val="nil"/>
                <w:between w:val="nil"/>
              </w:pBdr>
              <w:jc w:val="both"/>
              <w:rPr>
                <w:color w:val="000000"/>
              </w:rPr>
            </w:pPr>
            <w:r>
              <w:rPr>
                <w:color w:val="000000"/>
              </w:rPr>
              <w:t>People First  </w:t>
            </w:r>
          </w:p>
          <w:p w14:paraId="7F08A3CE" w14:textId="77777777" w:rsidR="006C702A" w:rsidRDefault="005652B5">
            <w:pPr>
              <w:numPr>
                <w:ilvl w:val="0"/>
                <w:numId w:val="6"/>
              </w:numPr>
              <w:pBdr>
                <w:top w:val="nil"/>
                <w:left w:val="nil"/>
                <w:bottom w:val="nil"/>
                <w:right w:val="nil"/>
                <w:between w:val="nil"/>
              </w:pBdr>
              <w:spacing w:before="0"/>
              <w:jc w:val="both"/>
              <w:rPr>
                <w:color w:val="000000"/>
              </w:rPr>
            </w:pPr>
            <w:r>
              <w:rPr>
                <w:color w:val="000000"/>
              </w:rPr>
              <w:t>Further Together </w:t>
            </w:r>
          </w:p>
          <w:p w14:paraId="0981143E" w14:textId="77777777" w:rsidR="006C702A" w:rsidRDefault="005652B5">
            <w:pPr>
              <w:numPr>
                <w:ilvl w:val="0"/>
                <w:numId w:val="6"/>
              </w:numPr>
              <w:pBdr>
                <w:top w:val="nil"/>
                <w:left w:val="nil"/>
                <w:bottom w:val="nil"/>
                <w:right w:val="nil"/>
                <w:between w:val="nil"/>
              </w:pBdr>
              <w:spacing w:before="0"/>
              <w:jc w:val="both"/>
              <w:rPr>
                <w:color w:val="000000"/>
              </w:rPr>
            </w:pPr>
            <w:r>
              <w:rPr>
                <w:color w:val="000000"/>
              </w:rPr>
              <w:t>Making it Real </w:t>
            </w:r>
          </w:p>
          <w:p w14:paraId="37F2527C" w14:textId="77777777" w:rsidR="006C702A" w:rsidRDefault="005652B5">
            <w:pPr>
              <w:numPr>
                <w:ilvl w:val="0"/>
                <w:numId w:val="6"/>
              </w:numPr>
              <w:pBdr>
                <w:top w:val="nil"/>
                <w:left w:val="nil"/>
                <w:bottom w:val="nil"/>
                <w:right w:val="nil"/>
                <w:between w:val="nil"/>
              </w:pBdr>
              <w:spacing w:before="0"/>
              <w:jc w:val="both"/>
              <w:rPr>
                <w:color w:val="000000"/>
              </w:rPr>
            </w:pPr>
            <w:r>
              <w:rPr>
                <w:color w:val="000000"/>
              </w:rPr>
              <w:t>Trusted </w:t>
            </w:r>
          </w:p>
        </w:tc>
        <w:tc>
          <w:tcPr>
            <w:tcW w:w="5130" w:type="dxa"/>
          </w:tcPr>
          <w:p w14:paraId="66532F38" w14:textId="77777777" w:rsidR="006C702A" w:rsidRDefault="005652B5">
            <w:pPr>
              <w:numPr>
                <w:ilvl w:val="0"/>
                <w:numId w:val="6"/>
              </w:numPr>
              <w:pBdr>
                <w:top w:val="nil"/>
                <w:left w:val="nil"/>
                <w:bottom w:val="nil"/>
                <w:right w:val="nil"/>
                <w:between w:val="nil"/>
              </w:pBdr>
              <w:jc w:val="both"/>
              <w:rPr>
                <w:color w:val="000000"/>
              </w:rPr>
            </w:pPr>
            <w:r>
              <w:rPr>
                <w:color w:val="000000"/>
              </w:rPr>
              <w:t>Diversity and Inclusion </w:t>
            </w:r>
          </w:p>
          <w:p w14:paraId="20475ED2" w14:textId="77777777" w:rsidR="006C702A" w:rsidRDefault="005652B5">
            <w:pPr>
              <w:numPr>
                <w:ilvl w:val="0"/>
                <w:numId w:val="6"/>
              </w:numPr>
              <w:pBdr>
                <w:top w:val="nil"/>
                <w:left w:val="nil"/>
                <w:bottom w:val="nil"/>
                <w:right w:val="nil"/>
                <w:between w:val="nil"/>
              </w:pBdr>
              <w:spacing w:before="0"/>
              <w:jc w:val="both"/>
              <w:rPr>
                <w:color w:val="000000"/>
              </w:rPr>
            </w:pPr>
            <w:r>
              <w:rPr>
                <w:color w:val="000000"/>
              </w:rPr>
              <w:t>Excellence </w:t>
            </w:r>
          </w:p>
          <w:p w14:paraId="6D0D7235" w14:textId="77777777" w:rsidR="006C702A" w:rsidRDefault="005652B5">
            <w:pPr>
              <w:numPr>
                <w:ilvl w:val="0"/>
                <w:numId w:val="6"/>
              </w:numPr>
              <w:pBdr>
                <w:top w:val="nil"/>
                <w:left w:val="nil"/>
                <w:bottom w:val="nil"/>
                <w:right w:val="nil"/>
                <w:between w:val="nil"/>
              </w:pBdr>
              <w:spacing w:before="0"/>
              <w:jc w:val="both"/>
              <w:rPr>
                <w:color w:val="000000"/>
              </w:rPr>
            </w:pPr>
            <w:r>
              <w:rPr>
                <w:color w:val="000000"/>
              </w:rPr>
              <w:t>Collaboration </w:t>
            </w:r>
          </w:p>
          <w:p w14:paraId="37E345E1" w14:textId="77777777" w:rsidR="006C702A" w:rsidRDefault="005652B5">
            <w:pPr>
              <w:numPr>
                <w:ilvl w:val="0"/>
                <w:numId w:val="6"/>
              </w:numPr>
              <w:pBdr>
                <w:top w:val="nil"/>
                <w:left w:val="nil"/>
                <w:bottom w:val="nil"/>
                <w:right w:val="nil"/>
                <w:between w:val="nil"/>
              </w:pBdr>
              <w:spacing w:before="0"/>
              <w:jc w:val="both"/>
              <w:rPr>
                <w:color w:val="000000"/>
              </w:rPr>
            </w:pPr>
            <w:r>
              <w:rPr>
                <w:color w:val="000000"/>
              </w:rPr>
              <w:t>Creativity and Innovation </w:t>
            </w:r>
          </w:p>
          <w:p w14:paraId="24FC8E80" w14:textId="77777777" w:rsidR="006C702A" w:rsidRDefault="005652B5">
            <w:pPr>
              <w:numPr>
                <w:ilvl w:val="0"/>
                <w:numId w:val="6"/>
              </w:numPr>
              <w:pBdr>
                <w:top w:val="nil"/>
                <w:left w:val="nil"/>
                <w:bottom w:val="nil"/>
                <w:right w:val="nil"/>
                <w:between w:val="nil"/>
              </w:pBdr>
              <w:spacing w:before="0"/>
              <w:jc w:val="both"/>
              <w:rPr>
                <w:color w:val="000000"/>
              </w:rPr>
            </w:pPr>
            <w:r>
              <w:rPr>
                <w:color w:val="000000"/>
              </w:rPr>
              <w:t>Sustainability and Safety</w:t>
            </w:r>
          </w:p>
        </w:tc>
      </w:tr>
    </w:tbl>
    <w:p w14:paraId="22EC9C62" w14:textId="77777777" w:rsidR="006C702A" w:rsidRDefault="006C702A">
      <w:pPr>
        <w:pBdr>
          <w:top w:val="nil"/>
          <w:left w:val="nil"/>
          <w:bottom w:val="nil"/>
          <w:right w:val="nil"/>
          <w:between w:val="nil"/>
        </w:pBdr>
        <w:spacing w:line="240" w:lineRule="auto"/>
        <w:rPr>
          <w:color w:val="000000"/>
        </w:rPr>
      </w:pPr>
    </w:p>
    <w:sectPr w:rsidR="006C702A">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134" w:header="426" w:footer="6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283B" w14:textId="77777777" w:rsidR="00000000" w:rsidRDefault="005652B5">
      <w:pPr>
        <w:spacing w:before="0" w:after="0" w:line="240" w:lineRule="auto"/>
      </w:pPr>
      <w:r>
        <w:separator/>
      </w:r>
    </w:p>
  </w:endnote>
  <w:endnote w:type="continuationSeparator" w:id="0">
    <w:p w14:paraId="0189F16D" w14:textId="77777777" w:rsidR="00000000" w:rsidRDefault="00565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6E22" w14:textId="77777777" w:rsidR="006C702A" w:rsidRDefault="006C702A">
    <w:pPr>
      <w:pBdr>
        <w:top w:val="nil"/>
        <w:left w:val="nil"/>
        <w:bottom w:val="nil"/>
        <w:right w:val="nil"/>
        <w:between w:val="nil"/>
      </w:pBdr>
      <w:tabs>
        <w:tab w:val="center" w:pos="4513"/>
        <w:tab w:val="right" w:pos="9026"/>
      </w:tabs>
      <w:spacing w:before="0"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DD21" w14:textId="77777777" w:rsidR="006C702A" w:rsidRDefault="005652B5">
    <w:pPr>
      <w:pBdr>
        <w:top w:val="nil"/>
        <w:left w:val="nil"/>
        <w:bottom w:val="nil"/>
        <w:right w:val="nil"/>
        <w:between w:val="nil"/>
      </w:pBdr>
      <w:tabs>
        <w:tab w:val="center" w:pos="4153"/>
        <w:tab w:val="right" w:pos="8306"/>
        <w:tab w:val="right" w:pos="9638"/>
      </w:tabs>
      <w:rPr>
        <w:color w:val="000000"/>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shd w:val="clear" w:color="auto" w:fill="E6E6E6"/>
      </w:rPr>
      <w:fldChar w:fldCharType="begin"/>
    </w:r>
    <w:r>
      <w:rPr>
        <w:color w:val="757579"/>
        <w:sz w:val="18"/>
        <w:szCs w:val="18"/>
        <w:shd w:val="clear" w:color="auto" w:fill="E6E6E6"/>
      </w:rPr>
      <w:instrText>PAGE</w:instrText>
    </w:r>
    <w:r>
      <w:rPr>
        <w:color w:val="757579"/>
        <w:sz w:val="18"/>
        <w:szCs w:val="18"/>
        <w:shd w:val="clear" w:color="auto" w:fill="E6E6E6"/>
      </w:rPr>
      <w:fldChar w:fldCharType="separate"/>
    </w:r>
    <w:r>
      <w:rPr>
        <w:noProof/>
        <w:color w:val="757579"/>
        <w:sz w:val="18"/>
        <w:szCs w:val="18"/>
        <w:shd w:val="clear" w:color="auto" w:fill="E6E6E6"/>
      </w:rPr>
      <w:t>2</w:t>
    </w:r>
    <w:r>
      <w:rPr>
        <w:color w:val="757579"/>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0241" w14:textId="77777777" w:rsidR="006C702A" w:rsidRDefault="005652B5">
    <w:pPr>
      <w:pBdr>
        <w:top w:val="nil"/>
        <w:left w:val="nil"/>
        <w:bottom w:val="nil"/>
        <w:right w:val="nil"/>
        <w:between w:val="nil"/>
      </w:pBdr>
      <w:tabs>
        <w:tab w:val="center" w:pos="4153"/>
        <w:tab w:val="right" w:pos="8306"/>
        <w:tab w:val="right" w:pos="9638"/>
      </w:tabs>
      <w:rPr>
        <w:color w:val="000000"/>
        <w:sz w:val="16"/>
        <w:szCs w:val="16"/>
      </w:rPr>
    </w:pPr>
    <w:r>
      <w:rPr>
        <w:b/>
        <w:color w:val="757579"/>
        <w:sz w:val="20"/>
        <w:szCs w:val="20"/>
      </w:rPr>
      <w:t>CSIRO</w:t>
    </w:r>
    <w:r>
      <w:rPr>
        <w:color w:val="757579"/>
        <w:sz w:val="20"/>
        <w:szCs w:val="20"/>
      </w:rPr>
      <w:t xml:space="preserve"> Australia’s National Science Agency </w:t>
    </w:r>
    <w:r>
      <w:rPr>
        <w:color w:val="757579"/>
        <w:sz w:val="20"/>
        <w:szCs w:val="20"/>
      </w:rPr>
      <w:tab/>
    </w:r>
    <w:r>
      <w:rPr>
        <w:color w:val="757579"/>
        <w:sz w:val="18"/>
        <w:szCs w:val="18"/>
        <w:shd w:val="clear" w:color="auto" w:fill="E6E6E6"/>
      </w:rPr>
      <w:fldChar w:fldCharType="begin"/>
    </w:r>
    <w:r>
      <w:rPr>
        <w:color w:val="757579"/>
        <w:sz w:val="18"/>
        <w:szCs w:val="18"/>
        <w:shd w:val="clear" w:color="auto" w:fill="E6E6E6"/>
      </w:rPr>
      <w:instrText>PAGE</w:instrText>
    </w:r>
    <w:r>
      <w:rPr>
        <w:color w:val="757579"/>
        <w:sz w:val="18"/>
        <w:szCs w:val="18"/>
        <w:shd w:val="clear" w:color="auto" w:fill="E6E6E6"/>
      </w:rPr>
      <w:fldChar w:fldCharType="separate"/>
    </w:r>
    <w:r>
      <w:rPr>
        <w:noProof/>
        <w:color w:val="757579"/>
        <w:sz w:val="18"/>
        <w:szCs w:val="18"/>
        <w:shd w:val="clear" w:color="auto" w:fill="E6E6E6"/>
      </w:rPr>
      <w:t>1</w:t>
    </w:r>
    <w:r>
      <w:rPr>
        <w:color w:val="757579"/>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1226" w14:textId="77777777" w:rsidR="00000000" w:rsidRDefault="005652B5">
      <w:pPr>
        <w:spacing w:before="0" w:after="0" w:line="240" w:lineRule="auto"/>
      </w:pPr>
      <w:r>
        <w:separator/>
      </w:r>
    </w:p>
  </w:footnote>
  <w:footnote w:type="continuationSeparator" w:id="0">
    <w:p w14:paraId="6C2D1D17" w14:textId="77777777" w:rsidR="00000000" w:rsidRDefault="005652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C516" w14:textId="77777777" w:rsidR="006C702A" w:rsidRDefault="006C702A">
    <w:pPr>
      <w:pBdr>
        <w:top w:val="nil"/>
        <w:left w:val="nil"/>
        <w:bottom w:val="nil"/>
        <w:right w:val="nil"/>
        <w:between w:val="nil"/>
      </w:pBdr>
      <w:tabs>
        <w:tab w:val="center" w:pos="4513"/>
        <w:tab w:val="right" w:pos="9026"/>
      </w:tabs>
      <w:spacing w:before="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B399" w14:textId="77777777" w:rsidR="006C702A" w:rsidRDefault="006C702A">
    <w:pPr>
      <w:pBdr>
        <w:top w:val="nil"/>
        <w:left w:val="nil"/>
        <w:bottom w:val="nil"/>
        <w:right w:val="nil"/>
        <w:between w:val="nil"/>
      </w:pBdr>
      <w:tabs>
        <w:tab w:val="center" w:pos="4513"/>
        <w:tab w:val="right" w:pos="9026"/>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5F0" w14:textId="77777777" w:rsidR="006C702A" w:rsidRDefault="005652B5">
    <w:pPr>
      <w:pBdr>
        <w:top w:val="nil"/>
        <w:left w:val="nil"/>
        <w:bottom w:val="nil"/>
        <w:right w:val="nil"/>
        <w:between w:val="nil"/>
      </w:pBdr>
      <w:rPr>
        <w:color w:val="000000"/>
        <w:sz w:val="2"/>
        <w:szCs w:val="2"/>
      </w:rPr>
    </w:pPr>
    <w:r>
      <w:rPr>
        <w:noProof/>
        <w:color w:val="2B579A"/>
        <w:sz w:val="2"/>
        <w:szCs w:val="2"/>
        <w:shd w:val="clear" w:color="auto" w:fill="E6E6E6"/>
      </w:rPr>
      <w:drawing>
        <wp:inline distT="114300" distB="114300" distL="114300" distR="114300" wp14:anchorId="7719A3EA" wp14:editId="2DB2393A">
          <wp:extent cx="2167579" cy="432000"/>
          <wp:effectExtent l="0" t="0" r="0" b="0"/>
          <wp:docPr id="1" name="image1.png" descr="A screenshot of a video g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low confidence"/>
                  <pic:cNvPicPr preferRelativeResize="0"/>
                </pic:nvPicPr>
                <pic:blipFill>
                  <a:blip r:embed="rId1"/>
                  <a:srcRect/>
                  <a:stretch>
                    <a:fillRect/>
                  </a:stretch>
                </pic:blipFill>
                <pic:spPr>
                  <a:xfrm>
                    <a:off x="0" y="0"/>
                    <a:ext cx="2167579" cy="43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957"/>
    <w:multiLevelType w:val="multilevel"/>
    <w:tmpl w:val="A91419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DD26A0B"/>
    <w:multiLevelType w:val="multilevel"/>
    <w:tmpl w:val="F4FE3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F3A0E92"/>
    <w:multiLevelType w:val="multilevel"/>
    <w:tmpl w:val="5E740B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13B5A98"/>
    <w:multiLevelType w:val="multilevel"/>
    <w:tmpl w:val="9648E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5542EE"/>
    <w:multiLevelType w:val="multilevel"/>
    <w:tmpl w:val="C792E76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7F80A90"/>
    <w:multiLevelType w:val="multilevel"/>
    <w:tmpl w:val="DE4241C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A176859"/>
    <w:multiLevelType w:val="multilevel"/>
    <w:tmpl w:val="CE089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B065A0"/>
    <w:multiLevelType w:val="multilevel"/>
    <w:tmpl w:val="DAC43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9F123F"/>
    <w:multiLevelType w:val="multilevel"/>
    <w:tmpl w:val="82962B7A"/>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start w:val="1"/>
      <w:numFmt w:val="decimal"/>
      <w:lvlText w:val="%9."/>
      <w:lvlJc w:val="left"/>
      <w:pPr>
        <w:ind w:left="7560" w:hanging="360"/>
      </w:pPr>
    </w:lvl>
  </w:abstractNum>
  <w:num w:numId="1" w16cid:durableId="748036606">
    <w:abstractNumId w:val="6"/>
  </w:num>
  <w:num w:numId="2" w16cid:durableId="2022195875">
    <w:abstractNumId w:val="5"/>
  </w:num>
  <w:num w:numId="3" w16cid:durableId="434254219">
    <w:abstractNumId w:val="4"/>
  </w:num>
  <w:num w:numId="4" w16cid:durableId="1909488405">
    <w:abstractNumId w:val="8"/>
  </w:num>
  <w:num w:numId="5" w16cid:durableId="1623151321">
    <w:abstractNumId w:val="2"/>
  </w:num>
  <w:num w:numId="6" w16cid:durableId="1553544073">
    <w:abstractNumId w:val="3"/>
  </w:num>
  <w:num w:numId="7" w16cid:durableId="599290596">
    <w:abstractNumId w:val="7"/>
  </w:num>
  <w:num w:numId="8" w16cid:durableId="1638292784">
    <w:abstractNumId w:val="1"/>
  </w:num>
  <w:num w:numId="9" w16cid:durableId="1945378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2A"/>
    <w:rsid w:val="005652B5"/>
    <w:rsid w:val="006C70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4303"/>
  <w15:docId w15:val="{66E46FC6-37D7-4B25-8260-9DAE3F42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85" w:type="dxa"/>
        <w:bottom w:w="28" w:type="dxa"/>
        <w:right w:w="85" w:type="dxa"/>
      </w:tblCellMar>
    </w:tblPr>
  </w:style>
  <w:style w:type="table" w:customStyle="1" w:styleId="a0">
    <w:basedOn w:val="TableNormal"/>
    <w:pPr>
      <w:spacing w:after="0" w:line="240" w:lineRule="auto"/>
    </w:pPr>
    <w:tblPr>
      <w:tblStyleRowBandSize w:val="1"/>
      <w:tblStyleColBandSize w:val="1"/>
      <w:tblCellMar>
        <w:left w:w="85" w:type="dxa"/>
        <w:bottom w:w="28"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ouisa.quartermaine@skao.int" TargetMode="External"/><Relationship Id="rId13" Type="http://schemas.openxmlformats.org/officeDocument/2006/relationships/hyperlink" Target="https://www.csiro.au/en/careers/life-at-csiro/Career-development" TargetMode="External"/><Relationship Id="rId18" Type="http://schemas.openxmlformats.org/officeDocument/2006/relationships/hyperlink" Target="https://www.csiro.au/en/about/policies/child-safe-policy" TargetMode="External"/><Relationship Id="rId26" Type="http://schemas.openxmlformats.org/officeDocument/2006/relationships/hyperlink" Target="https://research.csiro.au/ska/location/" TargetMode="External"/><Relationship Id="rId3" Type="http://schemas.openxmlformats.org/officeDocument/2006/relationships/styles" Target="styles.xml"/><Relationship Id="rId21" Type="http://schemas.openxmlformats.org/officeDocument/2006/relationships/hyperlink" Target="https://www.csiro.au/en/Research/Astronom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iro.au/en/careers/life-at-csiro" TargetMode="External"/><Relationship Id="rId17" Type="http://schemas.openxmlformats.org/officeDocument/2006/relationships/hyperlink" Target="https://www.skatelescope.org/software-and-computing/" TargetMode="External"/><Relationship Id="rId25" Type="http://schemas.openxmlformats.org/officeDocument/2006/relationships/hyperlink" Target="https://research.csiro.au/ska/loc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kao.int/en/about-us/skao" TargetMode="External"/><Relationship Id="rId20" Type="http://schemas.openxmlformats.org/officeDocument/2006/relationships/hyperlink" Target="http://www.csiro.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24" Type="http://schemas.openxmlformats.org/officeDocument/2006/relationships/hyperlink" Target="https://www.skaobservatory.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siro.au/en/careers/life-at-csiro/Balance" TargetMode="External"/><Relationship Id="rId23" Type="http://schemas.openxmlformats.org/officeDocument/2006/relationships/hyperlink" Target="https://www.skaobservatory.org/" TargetMode="External"/><Relationship Id="rId28" Type="http://schemas.openxmlformats.org/officeDocument/2006/relationships/header" Target="header2.xml"/><Relationship Id="rId10" Type="http://schemas.openxmlformats.org/officeDocument/2006/relationships/hyperlink" Target="mailto:careers.online@csiro.au" TargetMode="External"/><Relationship Id="rId19" Type="http://schemas.openxmlformats.org/officeDocument/2006/relationships/hyperlink" Target="http://www.csiro.a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careers/life-at-csiro/Generous-leave-conditions" TargetMode="External"/><Relationship Id="rId22" Type="http://schemas.openxmlformats.org/officeDocument/2006/relationships/hyperlink" Target="https://www.csiro.au/en/Research/Astronomy"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MrxtNR1MQSDHQf6z7w+c+E2e4A==">CgMxLjAyCGguZ2pkZ3hzMg5oLngwdXBtZWd0bmR6cDgAaiEKFHN1Z2dlc3QucXpxcWR6bTB3bHppEglNYXJrIFJpY2VqIQoUc3VnZ2VzdC5hMzcxYTJ2eHU3ZXMSCU1hcmsgUmljZWohChRzdWdnZXN0LnB4ZGhkcmFheWVxeRIJTWFyayBSaWNlaiEKFHN1Z2dlc3QudHluaTl5eWdsYjJzEglNYXJrIFJpY2VyITFLUnRTeEpLcjE4WWJZQUxfdTllVlBFYTdjNkY4bFhE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1994</Words>
  <Characters>11368</Characters>
  <Application>Microsoft Office Word</Application>
  <DocSecurity>0</DocSecurity>
  <Lines>94</Lines>
  <Paragraphs>26</Paragraphs>
  <ScaleCrop>false</ScaleCrop>
  <Company>CSIRO</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Quartermaine</cp:lastModifiedBy>
  <cp:revision>2</cp:revision>
  <dcterms:created xsi:type="dcterms:W3CDTF">2023-12-13T05:43:00Z</dcterms:created>
  <dcterms:modified xsi:type="dcterms:W3CDTF">2023-12-13T05:43:00Z</dcterms:modified>
</cp:coreProperties>
</file>