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085D3B66"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683A4AE1"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E03E4C">
              <w:rPr>
                <w:sz w:val="22"/>
              </w:rPr>
              <w:t>SIRO</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471F9B">
              <w:rPr>
                <w:sz w:val="22"/>
              </w:rPr>
              <w:t>Experimental eDNA</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8D492B5" w:rsidR="00CC201B" w:rsidRPr="0093721B" w:rsidRDefault="00E03E4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100926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FFCA91A" w:rsidR="00C45886" w:rsidRPr="0089066F" w:rsidRDefault="00C45886" w:rsidP="00F94B61">
            <w:pPr>
              <w:pStyle w:val="TableText"/>
              <w:rPr>
                <w:sz w:val="22"/>
              </w:rPr>
            </w:pPr>
            <w:r w:rsidRPr="0089066F">
              <w:rPr>
                <w:sz w:val="22"/>
              </w:rPr>
              <w:t>Tenure</w:t>
            </w:r>
            <w:r w:rsidR="0089066F" w:rsidRPr="0089066F">
              <w:rPr>
                <w:sz w:val="22"/>
              </w:rPr>
              <w:t xml:space="preserve"> and Work Schedule</w:t>
            </w:r>
          </w:p>
        </w:tc>
        <w:tc>
          <w:tcPr>
            <w:tcW w:w="3555" w:type="pct"/>
          </w:tcPr>
          <w:p w14:paraId="2057D86D" w14:textId="77777777" w:rsidR="00230BD9" w:rsidRPr="00340ACC" w:rsidRDefault="00230BD9" w:rsidP="00230BD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0ACC">
              <w:rPr>
                <w:sz w:val="22"/>
              </w:rPr>
              <w:t>Specified Term of 3 years</w:t>
            </w:r>
          </w:p>
          <w:p w14:paraId="7B870712" w14:textId="5C0F94E0" w:rsidR="00C45886" w:rsidRPr="0089066F" w:rsidRDefault="00230BD9" w:rsidP="00230BD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340ACC">
              <w:rPr>
                <w:sz w:val="22"/>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89066F" w:rsidRDefault="00C45886" w:rsidP="00F94B61">
            <w:pPr>
              <w:pStyle w:val="TableText"/>
              <w:rPr>
                <w:sz w:val="22"/>
              </w:rPr>
            </w:pPr>
            <w:r w:rsidRPr="0089066F">
              <w:rPr>
                <w:sz w:val="22"/>
              </w:rPr>
              <w:t>Salary Range</w:t>
            </w:r>
          </w:p>
        </w:tc>
        <w:tc>
          <w:tcPr>
            <w:tcW w:w="3555" w:type="pct"/>
          </w:tcPr>
          <w:p w14:paraId="0B8A7515" w14:textId="2D0D2B15" w:rsidR="00C45886" w:rsidRPr="00E2252D" w:rsidRDefault="0061458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2252D">
              <w:rPr>
                <w:rStyle w:val="normaltextrun"/>
                <w:rFonts w:cs="Calibri"/>
                <w:sz w:val="22"/>
                <w:shd w:val="clear" w:color="auto" w:fill="FFFFFF"/>
              </w:rPr>
              <w:t xml:space="preserve">AU$96,811 - AU$109,527 </w:t>
            </w:r>
            <w:r w:rsidRPr="00E2252D">
              <w:rPr>
                <w:sz w:val="22"/>
              </w:rPr>
              <w:t>per annum (pro-rata for part-time) plus 15.4% superannuation (plus any applicable allowances)</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235F8F8E" w:rsidR="00926BE4" w:rsidRPr="0089066F" w:rsidRDefault="00926BE4" w:rsidP="00F94B61">
            <w:pPr>
              <w:pStyle w:val="TableText"/>
              <w:rPr>
                <w:sz w:val="22"/>
              </w:rPr>
            </w:pPr>
            <w:r w:rsidRPr="0089066F">
              <w:rPr>
                <w:sz w:val="22"/>
              </w:rPr>
              <w:t>Location</w:t>
            </w:r>
            <w:r w:rsidR="00C45886" w:rsidRPr="0089066F">
              <w:rPr>
                <w:sz w:val="22"/>
              </w:rPr>
              <w:t>(s)</w:t>
            </w:r>
            <w:r w:rsidR="0089066F" w:rsidRPr="0089066F">
              <w:rPr>
                <w:sz w:val="22"/>
              </w:rPr>
              <w:t xml:space="preserve"> and Office Arrangements</w:t>
            </w:r>
          </w:p>
        </w:tc>
        <w:tc>
          <w:tcPr>
            <w:tcW w:w="3555" w:type="pct"/>
          </w:tcPr>
          <w:p w14:paraId="35F75AF0" w14:textId="77777777" w:rsidR="00BE7C0C" w:rsidRPr="00E2252D" w:rsidRDefault="00BE7C0C" w:rsidP="00BE7C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2252D">
              <w:rPr>
                <w:sz w:val="22"/>
              </w:rPr>
              <w:t>Perth/</w:t>
            </w:r>
            <w:proofErr w:type="spellStart"/>
            <w:r w:rsidRPr="00E2252D">
              <w:rPr>
                <w:sz w:val="22"/>
              </w:rPr>
              <w:t>Boorloo</w:t>
            </w:r>
            <w:proofErr w:type="spellEnd"/>
            <w:r w:rsidRPr="00E2252D">
              <w:rPr>
                <w:sz w:val="24"/>
                <w:szCs w:val="24"/>
              </w:rPr>
              <w:t xml:space="preserve"> </w:t>
            </w:r>
            <w:r w:rsidRPr="00E2252D">
              <w:rPr>
                <w:sz w:val="22"/>
              </w:rPr>
              <w:t>(Crawley)</w:t>
            </w:r>
          </w:p>
          <w:p w14:paraId="5D9E8ED3" w14:textId="6D688B1E" w:rsidR="00926BE4" w:rsidRPr="00E2252D" w:rsidRDefault="00BE7C0C" w:rsidP="00BE7C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2252D">
              <w:rPr>
                <w:sz w:val="22"/>
              </w:rPr>
              <w:t>Hybrid working available. Flexible work options available.</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E2252D"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2252D">
              <w:rPr>
                <w:sz w:val="22"/>
              </w:rPr>
              <w:t>Will be provided to the successful candidate if required</w:t>
            </w:r>
          </w:p>
        </w:tc>
      </w:tr>
      <w:tr w:rsidR="00926BE4" w:rsidRPr="0093721B" w14:paraId="1E7427AE" w14:textId="77777777" w:rsidTr="00E2252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vAlign w:val="center"/>
          </w:tcPr>
          <w:p w14:paraId="011BB179" w14:textId="68C3BC4F" w:rsidR="0006388B" w:rsidRPr="00E2252D" w:rsidRDefault="0089066F" w:rsidP="00E2252D">
            <w:pPr>
              <w:spacing w:before="0" w:after="0"/>
              <w:cnfStyle w:val="000000100000" w:firstRow="0" w:lastRow="0" w:firstColumn="0" w:lastColumn="0" w:oddVBand="0" w:evenVBand="0" w:oddHBand="1" w:evenHBand="0" w:firstRowFirstColumn="0" w:firstRowLastColumn="0" w:lastRowFirstColumn="0" w:lastRowLastColumn="0"/>
              <w:rPr>
                <w:sz w:val="22"/>
              </w:rPr>
            </w:pPr>
            <w:r w:rsidRPr="00E2252D">
              <w:rPr>
                <w:sz w:val="22"/>
              </w:rPr>
              <w:t>All Candidates (visa sponsorship may be offered)</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AEFC4A1" w:rsidR="00C45886" w:rsidRPr="0093721B" w:rsidRDefault="00DF4B0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Leader, National Collections &amp; Marine Infrastructure (NCMI)</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A314D6" w:rsidRDefault="00926BE4" w:rsidP="00F94B61">
            <w:pPr>
              <w:pStyle w:val="TableText"/>
              <w:rPr>
                <w:sz w:val="22"/>
              </w:rPr>
            </w:pPr>
            <w:r w:rsidRPr="00A314D6">
              <w:rPr>
                <w:sz w:val="22"/>
              </w:rPr>
              <w:t>Client Focus – Internal</w:t>
            </w:r>
          </w:p>
        </w:tc>
        <w:tc>
          <w:tcPr>
            <w:tcW w:w="3555" w:type="pct"/>
          </w:tcPr>
          <w:p w14:paraId="2BFCB108" w14:textId="5C181CFE" w:rsidR="00926BE4" w:rsidRPr="00A314D6" w:rsidRDefault="00DF4B0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314D6">
              <w:rPr>
                <w:sz w:val="22"/>
              </w:rPr>
              <w:t>10</w:t>
            </w:r>
            <w:r w:rsidR="00F54F83" w:rsidRPr="00A314D6">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A314D6" w:rsidRDefault="00926BE4" w:rsidP="00F94B61">
            <w:pPr>
              <w:pStyle w:val="TableText"/>
              <w:rPr>
                <w:sz w:val="22"/>
              </w:rPr>
            </w:pPr>
            <w:r w:rsidRPr="00A314D6">
              <w:rPr>
                <w:sz w:val="22"/>
              </w:rPr>
              <w:t>Client Focus – External</w:t>
            </w:r>
          </w:p>
        </w:tc>
        <w:tc>
          <w:tcPr>
            <w:tcW w:w="3555" w:type="pct"/>
          </w:tcPr>
          <w:p w14:paraId="2385F1FC" w14:textId="77777777" w:rsidR="00926BE4" w:rsidRPr="00A314D6"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314D6">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A314D6" w:rsidRDefault="00C45886" w:rsidP="00F94B61">
            <w:pPr>
              <w:pStyle w:val="TableText"/>
              <w:rPr>
                <w:sz w:val="22"/>
              </w:rPr>
            </w:pPr>
            <w:r w:rsidRPr="00A314D6">
              <w:rPr>
                <w:sz w:val="22"/>
              </w:rPr>
              <w:t>Number of Direct Reports</w:t>
            </w:r>
          </w:p>
        </w:tc>
        <w:tc>
          <w:tcPr>
            <w:tcW w:w="3555" w:type="pct"/>
          </w:tcPr>
          <w:p w14:paraId="3507BE53" w14:textId="77777777" w:rsidR="00194B1C" w:rsidRPr="00A314D6"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314D6">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6467EE78" w:rsidR="00194B1C" w:rsidRPr="0093721B" w:rsidRDefault="00A314D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4408">
              <w:rPr>
                <w:sz w:val="22"/>
              </w:rPr>
              <w:t>Katrina West, Research Scientist via email at katrina.west@csiro.au</w:t>
            </w:r>
          </w:p>
        </w:tc>
      </w:tr>
      <w:tr w:rsidR="0089066F" w:rsidRPr="0089066F" w14:paraId="2CF72D82"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4047D8F" w14:textId="3FFD48D1" w:rsidR="0089066F" w:rsidRPr="0089066F" w:rsidRDefault="0089066F" w:rsidP="00F94B61">
            <w:pPr>
              <w:pStyle w:val="TableText"/>
              <w:rPr>
                <w:sz w:val="22"/>
              </w:rPr>
            </w:pPr>
            <w:r w:rsidRPr="0089066F">
              <w:rPr>
                <w:sz w:val="22"/>
              </w:rPr>
              <w:t>Support and Workplace Adjustments</w:t>
            </w:r>
          </w:p>
        </w:tc>
        <w:tc>
          <w:tcPr>
            <w:tcW w:w="3555" w:type="pct"/>
          </w:tcPr>
          <w:p w14:paraId="1B51D222" w14:textId="52E1A366" w:rsidR="0089066F" w:rsidRPr="0089066F" w:rsidRDefault="0089066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03E4C">
              <w:rPr>
                <w:rStyle w:val="eop"/>
                <w:rFonts w:eastAsiaTheme="majorEastAsia" w:cs="Calibri"/>
                <w:sz w:val="22"/>
              </w:rPr>
              <w:t xml:space="preserve">We offer a range of reasonable supports and workplace adjustments. Please let </w:t>
            </w:r>
            <w:r w:rsidR="00E03E4C" w:rsidRPr="00E03E4C">
              <w:rPr>
                <w:rStyle w:val="eop"/>
                <w:rFonts w:eastAsiaTheme="majorEastAsia" w:cs="Calibri"/>
                <w:sz w:val="22"/>
              </w:rPr>
              <w:t xml:space="preserve">Laura Mason </w:t>
            </w:r>
            <w:r w:rsidRPr="00E03E4C">
              <w:rPr>
                <w:rStyle w:val="eop"/>
                <w:rFonts w:eastAsiaTheme="majorEastAsia" w:cs="Calibri"/>
                <w:sz w:val="22"/>
              </w:rPr>
              <w:t xml:space="preserve">know via </w:t>
            </w:r>
            <w:r w:rsidR="00E03E4C" w:rsidRPr="00E03E4C">
              <w:rPr>
                <w:rStyle w:val="eop"/>
                <w:rFonts w:eastAsiaTheme="majorEastAsia" w:cs="Calibri"/>
                <w:sz w:val="22"/>
              </w:rPr>
              <w:t>Careers.Online@csiro.au</w:t>
            </w:r>
            <w:r w:rsidRPr="00E03E4C">
              <w:rPr>
                <w:rStyle w:val="eop"/>
                <w:rFonts w:eastAsiaTheme="majorEastAsia" w:cs="Calibri"/>
              </w:rPr>
              <w:t xml:space="preserve"> </w:t>
            </w:r>
            <w:r w:rsidRPr="00E03E4C">
              <w:rPr>
                <w:rStyle w:val="eop"/>
                <w:rFonts w:eastAsiaTheme="majorEastAsia" w:cs="Calibri"/>
                <w:sz w:val="22"/>
              </w:rPr>
              <w:t>if we can help you to equitably participate in our recruitment process or the role itself.</w:t>
            </w:r>
          </w:p>
        </w:tc>
      </w:tr>
      <w:tr w:rsidR="00194B1C" w:rsidRPr="0089066F"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89066F" w:rsidRDefault="00C45886" w:rsidP="00F94B61">
            <w:pPr>
              <w:pStyle w:val="TableText"/>
              <w:rPr>
                <w:sz w:val="22"/>
              </w:rPr>
            </w:pPr>
            <w:r w:rsidRPr="0089066F">
              <w:rPr>
                <w:sz w:val="22"/>
              </w:rPr>
              <w:t>How to apply</w:t>
            </w:r>
          </w:p>
        </w:tc>
        <w:tc>
          <w:tcPr>
            <w:tcW w:w="3555" w:type="pct"/>
          </w:tcPr>
          <w:p w14:paraId="0029D161" w14:textId="77777777" w:rsidR="00F54F83"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Apply online a</w:t>
            </w:r>
            <w:r w:rsidR="006F78A3" w:rsidRPr="0089066F">
              <w:rPr>
                <w:sz w:val="22"/>
              </w:rPr>
              <w:t xml:space="preserve">t  </w:t>
            </w:r>
            <w:hyperlink r:id="rId11" w:history="1">
              <w:r w:rsidR="006F78A3" w:rsidRPr="0089066F">
                <w:rPr>
                  <w:rStyle w:val="Hyperlink"/>
                  <w:sz w:val="22"/>
                </w:rPr>
                <w:t>https://jobs.csiro.au/</w:t>
              </w:r>
            </w:hyperlink>
            <w:r w:rsidR="006F78A3" w:rsidRPr="0089066F">
              <w:rPr>
                <w:sz w:val="22"/>
              </w:rPr>
              <w:t xml:space="preserve"> </w:t>
            </w:r>
          </w:p>
          <w:p w14:paraId="5F5220B9" w14:textId="77777777" w:rsidR="00CB4BE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Internal applicants please apply via </w:t>
            </w:r>
            <w:r w:rsidRPr="0089066F">
              <w:rPr>
                <w:b/>
                <w:sz w:val="22"/>
              </w:rPr>
              <w:t>Jobs Central</w:t>
            </w:r>
          </w:p>
          <w:p w14:paraId="6CBE32AC" w14:textId="5BDC60A4" w:rsidR="00194B1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If you experience difficulties when applying, please email </w:t>
            </w:r>
            <w:hyperlink r:id="rId12" w:history="1">
              <w:r w:rsidRPr="0089066F">
                <w:rPr>
                  <w:rStyle w:val="Hyperlink"/>
                  <w:sz w:val="22"/>
                </w:rPr>
                <w:t>careers.online@csiro.au</w:t>
              </w:r>
            </w:hyperlink>
            <w:r w:rsidR="0089066F">
              <w:t>.</w:t>
            </w:r>
          </w:p>
        </w:tc>
      </w:tr>
    </w:tbl>
    <w:p w14:paraId="622F3A06" w14:textId="77777777" w:rsidR="00124A14" w:rsidRDefault="00124A14" w:rsidP="0056450E">
      <w:pPr>
        <w:spacing w:before="240" w:line="240" w:lineRule="auto"/>
        <w:ind w:left="720" w:hanging="720"/>
        <w:rPr>
          <w:rFonts w:cs="Calibri"/>
          <w:b/>
          <w:color w:val="auto"/>
          <w:sz w:val="26"/>
          <w:szCs w:val="26"/>
        </w:rPr>
      </w:pPr>
    </w:p>
    <w:p w14:paraId="64CB0F65" w14:textId="168407E3" w:rsidR="0056450E" w:rsidRPr="0089066F" w:rsidRDefault="0056450E" w:rsidP="0056450E">
      <w:pPr>
        <w:spacing w:before="240" w:line="240" w:lineRule="auto"/>
        <w:ind w:left="720" w:hanging="720"/>
        <w:rPr>
          <w:rFonts w:cs="Calibri"/>
          <w:b/>
          <w:color w:val="auto"/>
          <w:sz w:val="26"/>
          <w:szCs w:val="26"/>
        </w:rPr>
      </w:pPr>
      <w:r w:rsidRPr="0089066F">
        <w:rPr>
          <w:rFonts w:cs="Calibri"/>
          <w:b/>
          <w:color w:val="auto"/>
          <w:sz w:val="26"/>
          <w:szCs w:val="26"/>
        </w:rPr>
        <w:t>Acknowledgement of Country</w:t>
      </w:r>
    </w:p>
    <w:p w14:paraId="5D1A8B07" w14:textId="77777777" w:rsidR="0056450E" w:rsidRPr="0089066F" w:rsidRDefault="0056450E" w:rsidP="0056450E">
      <w:pPr>
        <w:widowControl w:val="0"/>
        <w:spacing w:before="240" w:after="0" w:line="240" w:lineRule="auto"/>
        <w:outlineLvl w:val="2"/>
        <w:rPr>
          <w:rFonts w:cs="Calibri"/>
        </w:rPr>
      </w:pPr>
      <w:r w:rsidRPr="008906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9066F">
          <w:rPr>
            <w:rFonts w:cs="Calibri"/>
            <w:color w:val="1155CC"/>
            <w:u w:val="single"/>
          </w:rPr>
          <w:t>vision towards reconciliation</w:t>
        </w:r>
      </w:hyperlink>
      <w:r w:rsidRPr="0089066F">
        <w:rPr>
          <w:rFonts w:cs="Calibri"/>
        </w:rPr>
        <w:t>.</w:t>
      </w:r>
    </w:p>
    <w:p w14:paraId="64E628EE" w14:textId="77777777" w:rsidR="0089066F" w:rsidRPr="0089066F" w:rsidRDefault="0089066F" w:rsidP="0089066F">
      <w:pPr>
        <w:rPr>
          <w:rStyle w:val="normaltextrun"/>
          <w:rFonts w:cs="Calibri"/>
          <w:b/>
          <w:sz w:val="26"/>
          <w:szCs w:val="26"/>
        </w:rPr>
      </w:pPr>
    </w:p>
    <w:p w14:paraId="26B4CF8B" w14:textId="77777777" w:rsidR="00124A14" w:rsidRDefault="00124A14" w:rsidP="0089066F">
      <w:pPr>
        <w:rPr>
          <w:rStyle w:val="normaltextrun"/>
          <w:rFonts w:cs="Calibri"/>
          <w:b/>
          <w:sz w:val="26"/>
          <w:szCs w:val="26"/>
        </w:rPr>
      </w:pPr>
    </w:p>
    <w:p w14:paraId="4CD80293" w14:textId="1D8F8A2E" w:rsidR="0089066F" w:rsidRPr="0089066F" w:rsidRDefault="0089066F" w:rsidP="0089066F">
      <w:pPr>
        <w:rPr>
          <w:rFonts w:cs="Segoe UI"/>
          <w:color w:val="001D34"/>
          <w:sz w:val="18"/>
          <w:szCs w:val="18"/>
        </w:rPr>
      </w:pPr>
      <w:r w:rsidRPr="0089066F">
        <w:rPr>
          <w:rStyle w:val="normaltextrun"/>
          <w:rFonts w:cs="Calibri"/>
          <w:b/>
          <w:sz w:val="26"/>
          <w:szCs w:val="26"/>
        </w:rPr>
        <w:lastRenderedPageBreak/>
        <w:t>About CSIRO</w:t>
      </w:r>
      <w:r w:rsidRPr="0089066F">
        <w:rPr>
          <w:rStyle w:val="eop"/>
          <w:rFonts w:cs="Calibri"/>
          <w:sz w:val="26"/>
          <w:szCs w:val="26"/>
        </w:rPr>
        <w:t> </w:t>
      </w:r>
    </w:p>
    <w:p w14:paraId="718627D5" w14:textId="15F0E1A7" w:rsidR="0089066F" w:rsidRPr="0089066F" w:rsidRDefault="0089066F" w:rsidP="0089066F">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C2EA811" w14:textId="6CBD1B0F" w:rsidR="0089066F" w:rsidRPr="0089066F" w:rsidRDefault="0089066F" w:rsidP="0089066F">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5" w:history="1">
        <w:r w:rsidRPr="0089066F">
          <w:rPr>
            <w:rStyle w:val="Hyperlink"/>
            <w:rFonts w:cs="Calibri"/>
            <w:szCs w:val="24"/>
          </w:rPr>
          <w:t>CSIRO.au</w:t>
        </w:r>
      </w:hyperlink>
      <w:r w:rsidRPr="0089066F">
        <w:rPr>
          <w:rFonts w:cs="Calibri"/>
          <w:szCs w:val="24"/>
        </w:rPr>
        <w:t xml:space="preserve"> for more information.</w:t>
      </w:r>
    </w:p>
    <w:p w14:paraId="3C042B79" w14:textId="0FA65C46"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1D9618A" w:rsidR="002F3653" w:rsidRPr="002F3653" w:rsidRDefault="002F3653" w:rsidP="0B3E0BFE">
      <w:pPr>
        <w:spacing w:after="180"/>
        <w:jc w:val="both"/>
        <w:rPr>
          <w:i/>
          <w:iCs/>
        </w:rPr>
      </w:pPr>
      <w:r>
        <w:t xml:space="preserve">CERC Fellows </w:t>
      </w:r>
      <w:r w:rsidRPr="0B3E0BFE">
        <w:rPr>
          <w:b/>
          <w:bCs/>
        </w:rPr>
        <w:t xml:space="preserve">are appointed for three years </w:t>
      </w:r>
      <w:r w:rsidR="566CCB9C" w:rsidRPr="0B3E0BFE">
        <w:rPr>
          <w:b/>
          <w:bCs/>
        </w:rPr>
        <w:t>full-</w:t>
      </w:r>
      <w:r w:rsidRPr="0B3E0BFE">
        <w:rPr>
          <w:b/>
          <w:bCs/>
        </w:rPr>
        <w:t xml:space="preserve">time equivalent. </w:t>
      </w:r>
    </w:p>
    <w:p w14:paraId="392259C5" w14:textId="77777777" w:rsidR="00C351F8" w:rsidRPr="00C351F8" w:rsidRDefault="00A314D6" w:rsidP="00C351F8">
      <w:pPr>
        <w:pStyle w:val="NormalWeb"/>
        <w:jc w:val="both"/>
        <w:rPr>
          <w:rFonts w:asciiTheme="minorHAnsi" w:hAnsiTheme="minorHAnsi" w:cstheme="minorHAnsi"/>
          <w:color w:val="000000" w:themeColor="text1"/>
        </w:rPr>
      </w:pPr>
      <w:r w:rsidRPr="005E453C">
        <w:rPr>
          <w:rFonts w:asciiTheme="minorHAnsi" w:hAnsiTheme="minorHAnsi" w:cstheme="minorHAnsi"/>
          <w:b/>
          <w:bCs/>
        </w:rPr>
        <w:t>The Role:</w:t>
      </w:r>
      <w:r w:rsidRPr="00C351F8">
        <w:rPr>
          <w:rFonts w:asciiTheme="minorHAnsi" w:hAnsiTheme="minorHAnsi" w:cstheme="minorHAnsi"/>
        </w:rPr>
        <w:t xml:space="preserve"> </w:t>
      </w:r>
      <w:r w:rsidR="00C351F8" w:rsidRPr="00C351F8">
        <w:rPr>
          <w:rFonts w:asciiTheme="minorHAnsi" w:hAnsiTheme="minorHAnsi" w:cstheme="minorHAnsi"/>
        </w:rPr>
        <w:t xml:space="preserve">Environmental DNA (eDNA) is rapidly transforming how we detect and measure marine biodiversity, but its use as a reliable tool for quantifying species abundance or biomass remains limited by unresolved challenges in sampling design, DNA recovery, and signal variability. </w:t>
      </w:r>
      <w:r w:rsidR="00C351F8" w:rsidRPr="00C351F8">
        <w:rPr>
          <w:rFonts w:asciiTheme="minorHAnsi" w:hAnsiTheme="minorHAnsi" w:cstheme="minorHAnsi"/>
          <w:color w:val="000000" w:themeColor="text1"/>
        </w:rPr>
        <w:t>Towards this end, CSIRO has recently formed a multidisciplinary team, in collaboration with the Minderoo Foundation, dedicated to pushing the boundaries of eDNA science through exploring eDNA enrichment, quantification and modelling/software methods.</w:t>
      </w:r>
    </w:p>
    <w:p w14:paraId="548213EE" w14:textId="77777777" w:rsidR="005E453C" w:rsidRDefault="00C351F8" w:rsidP="005E453C">
      <w:pPr>
        <w:pStyle w:val="NormalWeb"/>
        <w:jc w:val="both"/>
        <w:rPr>
          <w:rFonts w:asciiTheme="minorHAnsi" w:hAnsiTheme="minorHAnsi" w:cstheme="minorHAnsi"/>
          <w:color w:val="0070C0"/>
        </w:rPr>
      </w:pPr>
      <w:r w:rsidRPr="00F74021">
        <w:rPr>
          <w:rFonts w:asciiTheme="minorHAnsi" w:hAnsiTheme="minorHAnsi" w:cstheme="minorHAnsi"/>
          <w:color w:val="000000" w:themeColor="text1"/>
        </w:rPr>
        <w:t>We are seeking a creative and motivated Postdoctoral Research Fellow to join this team.</w:t>
      </w:r>
      <w:r>
        <w:rPr>
          <w:rFonts w:asciiTheme="minorHAnsi" w:hAnsiTheme="minorHAnsi" w:cstheme="minorHAnsi"/>
          <w:color w:val="000000" w:themeColor="text1"/>
        </w:rPr>
        <w:t xml:space="preserve"> </w:t>
      </w:r>
      <w:r w:rsidRPr="005E453C">
        <w:rPr>
          <w:rFonts w:asciiTheme="minorHAnsi" w:hAnsiTheme="minorHAnsi" w:cstheme="minorHAnsi"/>
          <w:color w:val="000000" w:themeColor="text1"/>
        </w:rPr>
        <w:t xml:space="preserve">This is a unique opportunity to take a lead role in eDNA enrichment and quantification R&amp;D, designing and testing novel </w:t>
      </w:r>
      <w:r w:rsidR="00C37BD7" w:rsidRPr="005E453C">
        <w:rPr>
          <w:rFonts w:asciiTheme="minorHAnsi" w:hAnsiTheme="minorHAnsi" w:cstheme="minorHAnsi"/>
          <w:color w:val="000000" w:themeColor="text1"/>
        </w:rPr>
        <w:t xml:space="preserve">field and laboratory </w:t>
      </w:r>
      <w:r w:rsidRPr="005E453C">
        <w:rPr>
          <w:rFonts w:asciiTheme="minorHAnsi" w:hAnsiTheme="minorHAnsi" w:cstheme="minorHAnsi"/>
          <w:color w:val="000000" w:themeColor="text1"/>
        </w:rPr>
        <w:t>methods that will expand what eDNA science can achieve</w:t>
      </w:r>
      <w:r w:rsidR="00C37BD7" w:rsidRPr="005E453C">
        <w:rPr>
          <w:rFonts w:asciiTheme="minorHAnsi" w:hAnsiTheme="minorHAnsi" w:cstheme="minorHAnsi"/>
          <w:color w:val="000000" w:themeColor="text1"/>
        </w:rPr>
        <w:t>.</w:t>
      </w:r>
    </w:p>
    <w:p w14:paraId="09E00095" w14:textId="57FC5769" w:rsidR="005E453C" w:rsidRPr="005E453C" w:rsidRDefault="00C351F8" w:rsidP="005E453C">
      <w:pPr>
        <w:pStyle w:val="NormalWeb"/>
        <w:jc w:val="both"/>
        <w:rPr>
          <w:rFonts w:asciiTheme="minorHAnsi" w:hAnsiTheme="minorHAnsi" w:cstheme="minorHAnsi"/>
          <w:color w:val="000000" w:themeColor="text1"/>
        </w:rPr>
      </w:pPr>
      <w:r w:rsidRPr="005E453C">
        <w:rPr>
          <w:rFonts w:asciiTheme="minorHAnsi" w:hAnsiTheme="minorHAnsi" w:cstheme="minorHAnsi"/>
          <w:color w:val="000000" w:themeColor="text1"/>
        </w:rPr>
        <w:t>The role is ideal for a candidate who thrives at the interface of disciplines, enjoys hands-on work in both laboratory and field settings, and is eager to draw on techniques and ideas from across the life sciences to solve challenging methodological questions</w:t>
      </w:r>
      <w:r w:rsidR="00C37BD7" w:rsidRPr="005E453C">
        <w:rPr>
          <w:rFonts w:asciiTheme="minorHAnsi" w:hAnsiTheme="minorHAnsi" w:cstheme="minorHAnsi"/>
          <w:color w:val="000000" w:themeColor="text1"/>
        </w:rPr>
        <w:t>. We anticipate the candidate will conduct experimental research to maximise capture of eDNA</w:t>
      </w:r>
      <w:r w:rsidR="00A055E6">
        <w:rPr>
          <w:rFonts w:asciiTheme="minorHAnsi" w:hAnsiTheme="minorHAnsi" w:cstheme="minorHAnsi"/>
          <w:color w:val="000000" w:themeColor="text1"/>
        </w:rPr>
        <w:t xml:space="preserve"> and single cells</w:t>
      </w:r>
      <w:r w:rsidR="00C37BD7" w:rsidRPr="005E453C">
        <w:rPr>
          <w:rFonts w:asciiTheme="minorHAnsi" w:hAnsiTheme="minorHAnsi" w:cstheme="minorHAnsi"/>
          <w:color w:val="000000" w:themeColor="text1"/>
        </w:rPr>
        <w:t xml:space="preserve"> (i.e. through tested and/or designed sampling methods, extraction protocols) for reliable, downstream quantification estimates</w:t>
      </w:r>
      <w:r w:rsidR="005E453C" w:rsidRPr="005E453C">
        <w:rPr>
          <w:rFonts w:asciiTheme="minorHAnsi" w:hAnsiTheme="minorHAnsi" w:cstheme="minorHAnsi"/>
          <w:color w:val="000000" w:themeColor="text1"/>
        </w:rPr>
        <w:t>. Additionally, using enriched eDNA</w:t>
      </w:r>
      <w:r w:rsidR="00B22CAF">
        <w:rPr>
          <w:rFonts w:asciiTheme="minorHAnsi" w:hAnsiTheme="minorHAnsi" w:cstheme="minorHAnsi"/>
          <w:color w:val="000000" w:themeColor="text1"/>
        </w:rPr>
        <w:t xml:space="preserve"> (targeted metazoan DNA/single cells)</w:t>
      </w:r>
      <w:r w:rsidR="005E453C" w:rsidRPr="005E453C">
        <w:rPr>
          <w:rFonts w:asciiTheme="minorHAnsi" w:hAnsiTheme="minorHAnsi" w:cstheme="minorHAnsi"/>
          <w:color w:val="000000" w:themeColor="text1"/>
        </w:rPr>
        <w:t xml:space="preserve"> in conjunction with new sequencing technologies to expand insights that can be drawn from eDNA metabarcoding </w:t>
      </w:r>
      <w:r w:rsidR="005E453C" w:rsidRPr="005E453C">
        <w:rPr>
          <w:rFonts w:asciiTheme="minorHAnsi" w:hAnsiTheme="minorHAnsi" w:cstheme="minorHAnsi"/>
          <w:color w:val="000000" w:themeColor="text1"/>
        </w:rPr>
        <w:lastRenderedPageBreak/>
        <w:t>workflows, i.e. moving beyond community composition based on presence-absence of taxa towards population or individual-level biological insights.</w:t>
      </w:r>
    </w:p>
    <w:p w14:paraId="7D63F2FA" w14:textId="4AAA32E6" w:rsidR="00C351F8" w:rsidRPr="00F74021" w:rsidRDefault="00C351F8" w:rsidP="00C351F8">
      <w:pPr>
        <w:pStyle w:val="NormalWeb"/>
        <w:jc w:val="both"/>
        <w:rPr>
          <w:rFonts w:asciiTheme="minorHAnsi" w:hAnsiTheme="minorHAnsi" w:cstheme="minorHAnsi"/>
          <w:color w:val="000000" w:themeColor="text1"/>
        </w:rPr>
      </w:pPr>
      <w:r w:rsidRPr="00F74021">
        <w:rPr>
          <w:rFonts w:asciiTheme="minorHAnsi" w:hAnsiTheme="minorHAnsi" w:cstheme="minorHAnsi"/>
          <w:color w:val="000000" w:themeColor="text1"/>
        </w:rPr>
        <w:t>As part of a collaborative team, the Postdoctoral Fellow will work closely with research scientists, technicians, and other postdocs who are addressing many of the same core eDNA research questions via different experimental pathways and at different stages of the eDNA workflow (i.e., field sampling, laboratory, bioinformatics, statistics and software development). This close integration across projects provides a dynamic and intellectually rich environment, where ideas, methods, and findings are continuously shared, tested, and refined.</w:t>
      </w:r>
    </w:p>
    <w:p w14:paraId="472BDFF3" w14:textId="175916BB" w:rsidR="005E453C" w:rsidRPr="005E453C" w:rsidRDefault="005E453C" w:rsidP="005E453C">
      <w:pPr>
        <w:pStyle w:val="NormalWeb"/>
        <w:jc w:val="both"/>
        <w:rPr>
          <w:rFonts w:asciiTheme="minorHAnsi" w:hAnsiTheme="minorHAnsi" w:cstheme="minorHAnsi"/>
          <w:color w:val="000000" w:themeColor="text1"/>
        </w:rPr>
      </w:pPr>
      <w:r w:rsidRPr="005E453C">
        <w:rPr>
          <w:rFonts w:asciiTheme="minorHAnsi" w:hAnsiTheme="minorHAnsi" w:cstheme="minorHAnsi"/>
          <w:color w:val="000000" w:themeColor="text1"/>
        </w:rPr>
        <w:t xml:space="preserve">The </w:t>
      </w:r>
      <w:r w:rsidR="00226A7D">
        <w:rPr>
          <w:rFonts w:asciiTheme="minorHAnsi" w:hAnsiTheme="minorHAnsi" w:cstheme="minorHAnsi"/>
          <w:color w:val="000000" w:themeColor="text1"/>
        </w:rPr>
        <w:t>Postdoctoral Fellow</w:t>
      </w:r>
      <w:r w:rsidRPr="005E453C">
        <w:rPr>
          <w:rFonts w:asciiTheme="minorHAnsi" w:hAnsiTheme="minorHAnsi" w:cstheme="minorHAnsi"/>
          <w:color w:val="000000" w:themeColor="text1"/>
        </w:rPr>
        <w:t xml:space="preserve"> is expected to enjoy and actively contribute to a team culture of open collaboration, innovation, and adaptive problem-solving. The ability to adapt and pivot in response to emerging data and insights in the team is essential. </w:t>
      </w:r>
      <w:r w:rsidR="00226A7D">
        <w:rPr>
          <w:rFonts w:asciiTheme="minorHAnsi" w:hAnsiTheme="minorHAnsi" w:cstheme="minorHAnsi"/>
          <w:color w:val="000000" w:themeColor="text1"/>
        </w:rPr>
        <w:t>The Postdoctoral Fellow will</w:t>
      </w:r>
      <w:r w:rsidRPr="005E453C">
        <w:rPr>
          <w:rFonts w:asciiTheme="minorHAnsi" w:hAnsiTheme="minorHAnsi" w:cstheme="minorHAnsi"/>
          <w:color w:val="000000" w:themeColor="text1"/>
        </w:rPr>
        <w:t xml:space="preserve"> be expected to work within a fit for purpose, multi-institutional, trace-DNA laboratory with </w:t>
      </w:r>
      <w:proofErr w:type="spellStart"/>
      <w:r w:rsidRPr="005E453C">
        <w:rPr>
          <w:rFonts w:asciiTheme="minorHAnsi" w:hAnsiTheme="minorHAnsi" w:cstheme="minorHAnsi"/>
          <w:color w:val="000000" w:themeColor="text1"/>
        </w:rPr>
        <w:t>uni</w:t>
      </w:r>
      <w:proofErr w:type="spellEnd"/>
      <w:r w:rsidRPr="005E453C">
        <w:rPr>
          <w:rFonts w:asciiTheme="minorHAnsi" w:hAnsiTheme="minorHAnsi" w:cstheme="minorHAnsi"/>
          <w:color w:val="000000" w:themeColor="text1"/>
        </w:rPr>
        <w:t>-directional flow and adhere to strict, cross-contamination protocols.</w:t>
      </w:r>
    </w:p>
    <w:p w14:paraId="11667EEC" w14:textId="3F97408F" w:rsidR="003E5564" w:rsidRPr="005E453C" w:rsidRDefault="005E453C" w:rsidP="005E453C">
      <w:pPr>
        <w:pStyle w:val="NormalWeb"/>
        <w:jc w:val="both"/>
        <w:rPr>
          <w:rFonts w:asciiTheme="minorHAnsi" w:hAnsiTheme="minorHAnsi" w:cstheme="minorHAnsi"/>
          <w:color w:val="000000" w:themeColor="text1"/>
        </w:rPr>
      </w:pPr>
      <w:r w:rsidRPr="005E453C">
        <w:rPr>
          <w:rFonts w:asciiTheme="minorHAnsi" w:hAnsiTheme="minorHAnsi" w:cstheme="minorHAnsi"/>
          <w:color w:val="000000" w:themeColor="text1"/>
        </w:rPr>
        <w:t xml:space="preserve">Given the experimental and exploratory nature of the position, the </w:t>
      </w:r>
      <w:r w:rsidR="000D491C">
        <w:rPr>
          <w:rFonts w:asciiTheme="minorHAnsi" w:hAnsiTheme="minorHAnsi" w:cstheme="minorHAnsi"/>
          <w:color w:val="000000" w:themeColor="text1"/>
        </w:rPr>
        <w:t>Postdoctoral Fellow</w:t>
      </w:r>
      <w:r w:rsidRPr="005E453C">
        <w:rPr>
          <w:rFonts w:asciiTheme="minorHAnsi" w:hAnsiTheme="minorHAnsi" w:cstheme="minorHAnsi"/>
          <w:color w:val="000000" w:themeColor="text1"/>
        </w:rPr>
        <w:t xml:space="preserve"> is expected to have strong foundational knowledge in eDNA and thorough experience in trace DNA field and laboratory workflows. Candidates with this foundational knowledge, but with unique skill sets and ideas are encouraged to apply. Additionally, the </w:t>
      </w:r>
      <w:r w:rsidR="00226A7D">
        <w:rPr>
          <w:rFonts w:asciiTheme="minorHAnsi" w:hAnsiTheme="minorHAnsi" w:cstheme="minorHAnsi"/>
          <w:color w:val="000000" w:themeColor="text1"/>
        </w:rPr>
        <w:t>Postdoctoral Fellow</w:t>
      </w:r>
      <w:r w:rsidRPr="005E453C">
        <w:rPr>
          <w:rFonts w:asciiTheme="minorHAnsi" w:hAnsiTheme="minorHAnsi" w:cstheme="minorHAnsi"/>
          <w:color w:val="000000" w:themeColor="text1"/>
        </w:rPr>
        <w:t xml:space="preserve"> will have demonstrated adequate bioinformatic and strong statistical skills to support analysis of their own eDNA metabarcoding data.</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25C9C286" w14:textId="77777777" w:rsidR="00AC69F6" w:rsidRPr="00E2252D" w:rsidRDefault="00AC69F6" w:rsidP="00AC69F6">
      <w:pPr>
        <w:pStyle w:val="BodyText"/>
        <w:numPr>
          <w:ilvl w:val="0"/>
          <w:numId w:val="34"/>
        </w:numPr>
        <w:rPr>
          <w:rFonts w:asciiTheme="minorHAnsi" w:hAnsiTheme="minorHAnsi" w:cstheme="minorHAnsi"/>
          <w:color w:val="000000" w:themeColor="text1"/>
        </w:rPr>
      </w:pPr>
      <w:r w:rsidRPr="00E2252D">
        <w:rPr>
          <w:rFonts w:asciiTheme="minorHAnsi" w:hAnsiTheme="minorHAnsi" w:cstheme="minorHAnsi"/>
          <w:color w:val="000000" w:themeColor="text1"/>
        </w:rPr>
        <w:t xml:space="preserve">Design and experimentally test eDNA sampling methods, that consider variables such as volume, filtration, and replication strategies, and others to maximise eDNA/single cell recovery. Alternatively, re-imagine </w:t>
      </w:r>
      <w:proofErr w:type="gramStart"/>
      <w:r w:rsidRPr="00E2252D">
        <w:rPr>
          <w:rFonts w:asciiTheme="minorHAnsi" w:hAnsiTheme="minorHAnsi" w:cstheme="minorHAnsi"/>
          <w:color w:val="000000" w:themeColor="text1"/>
        </w:rPr>
        <w:t>high-throughput</w:t>
      </w:r>
      <w:proofErr w:type="gramEnd"/>
      <w:r w:rsidRPr="00E2252D">
        <w:rPr>
          <w:rFonts w:asciiTheme="minorHAnsi" w:hAnsiTheme="minorHAnsi" w:cstheme="minorHAnsi"/>
          <w:color w:val="000000" w:themeColor="text1"/>
        </w:rPr>
        <w:t xml:space="preserve"> eDNA sampling strategies that are not reliant on a filtration approach.</w:t>
      </w:r>
    </w:p>
    <w:p w14:paraId="483864D9" w14:textId="77777777" w:rsidR="00AC69F6" w:rsidRPr="00E2252D" w:rsidRDefault="00AC69F6" w:rsidP="00AC69F6">
      <w:pPr>
        <w:pStyle w:val="BodyText"/>
        <w:numPr>
          <w:ilvl w:val="0"/>
          <w:numId w:val="34"/>
        </w:numPr>
        <w:rPr>
          <w:rFonts w:asciiTheme="minorHAnsi" w:hAnsiTheme="minorHAnsi" w:cstheme="minorHAnsi"/>
          <w:color w:val="000000" w:themeColor="text1"/>
        </w:rPr>
      </w:pPr>
      <w:r w:rsidRPr="00E2252D">
        <w:rPr>
          <w:rFonts w:asciiTheme="minorHAnsi" w:hAnsiTheme="minorHAnsi" w:cstheme="minorHAnsi"/>
          <w:color w:val="000000" w:themeColor="text1"/>
        </w:rPr>
        <w:t>Develop field sampling and extraction protocols that minimise between-sample variability and optimise the reliability of downstream quantification estimates from eDNA data.</w:t>
      </w:r>
    </w:p>
    <w:p w14:paraId="3681AE53" w14:textId="77777777" w:rsidR="00AC69F6" w:rsidRPr="00E2252D" w:rsidRDefault="00AC69F6" w:rsidP="00AC69F6">
      <w:pPr>
        <w:pStyle w:val="BodyText"/>
        <w:numPr>
          <w:ilvl w:val="0"/>
          <w:numId w:val="34"/>
        </w:numPr>
        <w:rPr>
          <w:rFonts w:asciiTheme="minorHAnsi" w:hAnsiTheme="minorHAnsi" w:cstheme="minorHAnsi"/>
          <w:color w:val="000000" w:themeColor="text1"/>
        </w:rPr>
      </w:pPr>
      <w:r w:rsidRPr="00E2252D">
        <w:rPr>
          <w:rFonts w:asciiTheme="minorHAnsi" w:hAnsiTheme="minorHAnsi" w:cstheme="minorHAnsi"/>
          <w:color w:val="000000" w:themeColor="text1"/>
        </w:rPr>
        <w:t>Establish sampling, laboratory, or bioinformatic methods, in conjunction with new sequencing technologies, that enrich the insights that can be drawn from eDNA metabarcoding data. For example, moving beyond community composition based on presence-absence of taxa towards population or individual-level biological insights.</w:t>
      </w:r>
    </w:p>
    <w:p w14:paraId="280989A9" w14:textId="77777777" w:rsidR="00AC69F6" w:rsidRPr="00E2252D" w:rsidRDefault="00AC69F6" w:rsidP="00AC69F6">
      <w:pPr>
        <w:pStyle w:val="ListParagraph"/>
        <w:numPr>
          <w:ilvl w:val="0"/>
          <w:numId w:val="34"/>
        </w:numPr>
        <w:spacing w:after="60" w:line="240" w:lineRule="auto"/>
        <w:rPr>
          <w:rFonts w:asciiTheme="minorHAnsi" w:eastAsiaTheme="minorHAnsi" w:hAnsiTheme="minorHAnsi" w:cstheme="minorHAnsi"/>
          <w:color w:val="000000" w:themeColor="text1"/>
          <w:szCs w:val="24"/>
        </w:rPr>
      </w:pPr>
      <w:r w:rsidRPr="00E2252D">
        <w:rPr>
          <w:rFonts w:asciiTheme="minorHAnsi" w:eastAsia="Times New Roman" w:hAnsiTheme="minorHAnsi" w:cstheme="minorHAnsi"/>
          <w:color w:val="000000" w:themeColor="text1"/>
          <w:szCs w:val="24"/>
        </w:rPr>
        <w:t>Lead the analysis and publication of data in high quality publications.</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7730E27" w:rsidR="00360D3C" w:rsidRPr="00E2252D" w:rsidRDefault="00360D3C" w:rsidP="00360D3C">
      <w:pPr>
        <w:numPr>
          <w:ilvl w:val="0"/>
          <w:numId w:val="25"/>
        </w:numPr>
        <w:spacing w:before="0" w:after="60" w:line="240" w:lineRule="auto"/>
        <w:rPr>
          <w:rFonts w:asciiTheme="minorHAnsi" w:hAnsiTheme="minorHAnsi" w:cstheme="minorHAnsi"/>
          <w:color w:val="000000" w:themeColor="text1"/>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A055E6" w:rsidRPr="00E2252D">
        <w:rPr>
          <w:rFonts w:cs="Calibri"/>
          <w:color w:val="000000" w:themeColor="text1"/>
          <w:szCs w:val="24"/>
        </w:rPr>
        <w:t>eDNA, molecular ecology or other trace DNA-based genetics (e.g. ancient DNA).</w:t>
      </w:r>
    </w:p>
    <w:p w14:paraId="0EEF3E12" w14:textId="111E3EA9" w:rsidR="00360D3C" w:rsidRPr="00E2252D" w:rsidRDefault="00360D3C" w:rsidP="6977C8C5">
      <w:pPr>
        <w:spacing w:before="0" w:after="60" w:line="240" w:lineRule="auto"/>
        <w:ind w:left="360"/>
        <w:rPr>
          <w:rFonts w:asciiTheme="minorHAnsi" w:hAnsiTheme="minorHAnsi" w:cstheme="minorBidi"/>
          <w:color w:val="000000" w:themeColor="text1"/>
        </w:rPr>
      </w:pPr>
      <w:bookmarkStart w:id="2" w:name="_Hlk81836050"/>
      <w:r w:rsidRPr="00E2252D">
        <w:rPr>
          <w:rFonts w:asciiTheme="minorHAnsi" w:hAnsiTheme="minorHAnsi" w:cstheme="minorBidi"/>
          <w:color w:val="000000" w:themeColor="text1"/>
        </w:rPr>
        <w:t xml:space="preserve">Please note: To be eligible for this role you must have </w:t>
      </w:r>
      <w:r w:rsidRPr="00E2252D">
        <w:rPr>
          <w:rFonts w:asciiTheme="minorHAnsi" w:hAnsiTheme="minorHAnsi" w:cstheme="minorBidi"/>
          <w:b/>
          <w:bCs/>
          <w:color w:val="000000" w:themeColor="text1"/>
        </w:rPr>
        <w:t>no more than 3 years</w:t>
      </w:r>
      <w:r w:rsidRPr="00E2252D">
        <w:rPr>
          <w:rFonts w:asciiTheme="minorHAnsi" w:hAnsiTheme="minorHAnsi" w:cstheme="minorBidi"/>
          <w:color w:val="000000" w:themeColor="text1"/>
        </w:rPr>
        <w:t xml:space="preserve"> (</w:t>
      </w:r>
      <w:r w:rsidR="29424A3C" w:rsidRPr="00E2252D">
        <w:rPr>
          <w:rFonts w:asciiTheme="minorHAnsi" w:hAnsiTheme="minorHAnsi" w:cstheme="minorBidi"/>
          <w:color w:val="000000" w:themeColor="text1"/>
        </w:rPr>
        <w:t>full-</w:t>
      </w:r>
      <w:r w:rsidRPr="00E2252D">
        <w:rPr>
          <w:rFonts w:asciiTheme="minorHAnsi" w:hAnsiTheme="minorHAnsi" w:cstheme="minorBidi"/>
          <w:color w:val="000000" w:themeColor="text1"/>
        </w:rPr>
        <w:t>time equivalent) of relevant research experience.</w:t>
      </w:r>
    </w:p>
    <w:bookmarkEnd w:id="2"/>
    <w:p w14:paraId="0B9DF6D9" w14:textId="77777777" w:rsidR="00A055E6" w:rsidRPr="00E2252D" w:rsidRDefault="00A055E6" w:rsidP="00A055E6">
      <w:pPr>
        <w:numPr>
          <w:ilvl w:val="0"/>
          <w:numId w:val="25"/>
        </w:numPr>
        <w:spacing w:before="0" w:after="60" w:line="240" w:lineRule="auto"/>
        <w:rPr>
          <w:rFonts w:cs="Arial"/>
          <w:i/>
          <w:iCs/>
          <w:color w:val="000000" w:themeColor="text1"/>
          <w:szCs w:val="24"/>
        </w:rPr>
      </w:pPr>
      <w:r w:rsidRPr="00E2252D">
        <w:rPr>
          <w:color w:val="000000" w:themeColor="text1"/>
          <w:szCs w:val="24"/>
        </w:rPr>
        <w:t>Experience in sampling, extracting and handling trace-level DNA, including sound knowledge and experience in trace DNA contamination measures.</w:t>
      </w:r>
    </w:p>
    <w:p w14:paraId="4613AC69" w14:textId="77777777" w:rsidR="00A055E6" w:rsidRPr="00E2252D" w:rsidRDefault="00A055E6" w:rsidP="00A055E6">
      <w:pPr>
        <w:numPr>
          <w:ilvl w:val="0"/>
          <w:numId w:val="25"/>
        </w:numPr>
        <w:spacing w:before="0" w:after="60" w:line="240" w:lineRule="auto"/>
        <w:rPr>
          <w:rFonts w:cs="Arial"/>
          <w:i/>
          <w:iCs/>
          <w:color w:val="000000" w:themeColor="text1"/>
          <w:szCs w:val="24"/>
        </w:rPr>
      </w:pPr>
      <w:r w:rsidRPr="00E2252D">
        <w:rPr>
          <w:color w:val="000000" w:themeColor="text1"/>
        </w:rPr>
        <w:t>Strong hands-on experience in molecular techniques, including DNA extraction, qPCR, and library preparation for high-throughput sequencing.</w:t>
      </w:r>
    </w:p>
    <w:p w14:paraId="170B0FE8" w14:textId="77777777" w:rsidR="00D81687" w:rsidRPr="00E2252D" w:rsidRDefault="00A055E6" w:rsidP="00D81687">
      <w:pPr>
        <w:numPr>
          <w:ilvl w:val="0"/>
          <w:numId w:val="25"/>
        </w:numPr>
        <w:spacing w:before="0" w:after="60" w:line="240" w:lineRule="auto"/>
        <w:rPr>
          <w:rFonts w:cs="Arial"/>
          <w:i/>
          <w:iCs/>
          <w:color w:val="000000" w:themeColor="text1"/>
          <w:szCs w:val="24"/>
        </w:rPr>
      </w:pPr>
      <w:r w:rsidRPr="00E2252D">
        <w:rPr>
          <w:color w:val="000000" w:themeColor="text1"/>
        </w:rPr>
        <w:t>Experience conducting or supporting field-based sample collection, especially involving water sampling, filtration, or other forms of environmental sample capture.</w:t>
      </w:r>
    </w:p>
    <w:p w14:paraId="0BE3ED8E" w14:textId="55BB8C88" w:rsidR="00D81687" w:rsidRPr="00E2252D" w:rsidRDefault="00D81687" w:rsidP="00D81687">
      <w:pPr>
        <w:numPr>
          <w:ilvl w:val="0"/>
          <w:numId w:val="25"/>
        </w:numPr>
        <w:spacing w:before="0" w:after="60" w:line="240" w:lineRule="auto"/>
        <w:rPr>
          <w:rFonts w:cs="Arial"/>
          <w:i/>
          <w:iCs/>
          <w:color w:val="000000" w:themeColor="text1"/>
          <w:szCs w:val="24"/>
        </w:rPr>
      </w:pPr>
      <w:r w:rsidRPr="00E2252D">
        <w:rPr>
          <w:rFonts w:asciiTheme="minorHAnsi" w:hAnsiTheme="minorHAnsi" w:cstheme="minorHAnsi"/>
          <w:iCs/>
          <w:color w:val="000000" w:themeColor="text1"/>
          <w:szCs w:val="24"/>
        </w:rPr>
        <w:t xml:space="preserve">Experience working with next-generation (e.g. Illumina) sequencing output, </w:t>
      </w:r>
      <w:r w:rsidRPr="00E2252D">
        <w:rPr>
          <w:rFonts w:asciiTheme="minorHAnsi" w:hAnsiTheme="minorHAnsi" w:cstheme="minorHAnsi"/>
          <w:color w:val="000000" w:themeColor="text1"/>
        </w:rPr>
        <w:t>especially in the context of environmental or degraded DNA.</w:t>
      </w:r>
    </w:p>
    <w:p w14:paraId="1442E9A6" w14:textId="77777777" w:rsidR="00A055E6" w:rsidRPr="00E2252D" w:rsidRDefault="00A055E6" w:rsidP="00A055E6">
      <w:pPr>
        <w:numPr>
          <w:ilvl w:val="0"/>
          <w:numId w:val="25"/>
        </w:numPr>
        <w:spacing w:before="0" w:after="60" w:line="240" w:lineRule="auto"/>
        <w:rPr>
          <w:rFonts w:cs="Arial"/>
          <w:i/>
          <w:iCs/>
          <w:color w:val="000000" w:themeColor="text1"/>
          <w:szCs w:val="24"/>
        </w:rPr>
      </w:pPr>
      <w:r w:rsidRPr="00E2252D">
        <w:rPr>
          <w:color w:val="000000" w:themeColor="text1"/>
        </w:rPr>
        <w:t>Demonstrated ability to design and execute experiments, including troubleshooting, iterative method development, and data-informed protocol refinement.</w:t>
      </w:r>
    </w:p>
    <w:p w14:paraId="660A4EF5" w14:textId="77777777" w:rsidR="00A055E6" w:rsidRPr="00E2252D" w:rsidRDefault="00A055E6" w:rsidP="00A055E6">
      <w:pPr>
        <w:numPr>
          <w:ilvl w:val="0"/>
          <w:numId w:val="25"/>
        </w:numPr>
        <w:spacing w:before="0" w:after="60" w:line="240" w:lineRule="auto"/>
        <w:rPr>
          <w:rStyle w:val="Emphasis"/>
          <w:rFonts w:cs="Arial"/>
          <w:iCs/>
          <w:color w:val="000000" w:themeColor="text1"/>
          <w:szCs w:val="24"/>
        </w:rPr>
      </w:pPr>
      <w:r w:rsidRPr="00E2252D">
        <w:rPr>
          <w:color w:val="000000" w:themeColor="text1"/>
        </w:rPr>
        <w:t>Familiarity with eDNA applications, especially in biodiversity monitoring or population-level analyses (e.g. haplotype reconstruction, connectivity).</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10E672D" w14:textId="61F129D9" w:rsidR="00D81687" w:rsidRPr="00D81687" w:rsidRDefault="00D81687" w:rsidP="00D81687">
      <w:pPr>
        <w:numPr>
          <w:ilvl w:val="0"/>
          <w:numId w:val="25"/>
        </w:numPr>
        <w:tabs>
          <w:tab w:val="center" w:pos="5103"/>
        </w:tabs>
        <w:spacing w:before="0" w:after="60" w:line="240" w:lineRule="auto"/>
        <w:rPr>
          <w:rStyle w:val="Emphasis"/>
          <w:rFonts w:cs="Arial"/>
          <w:iCs/>
        </w:rPr>
      </w:pPr>
      <w:r w:rsidRPr="005C2DA3">
        <w:rPr>
          <w:rStyle w:val="Strong"/>
          <w:b w:val="0"/>
        </w:rPr>
        <w:lastRenderedPageBreak/>
        <w:t>The ability to work effectively as part of a multi-disciplinary, potentially regionally dispersed research team, plus the motivation and discipline to carry out autonomous research.</w:t>
      </w:r>
    </w:p>
    <w:p w14:paraId="54D2176F" w14:textId="77777777" w:rsidR="0089066F" w:rsidRPr="005C2DA3" w:rsidRDefault="0089066F" w:rsidP="0089066F">
      <w:pPr>
        <w:spacing w:before="0" w:after="60" w:line="240" w:lineRule="auto"/>
        <w:rPr>
          <w:rStyle w:val="Emphasis"/>
          <w:rFonts w:cs="Arial"/>
          <w:i w:val="0"/>
          <w:iCs/>
          <w:szCs w:val="24"/>
        </w:rPr>
      </w:pP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7941C2EA" w14:textId="39AF103D" w:rsidR="00D81687" w:rsidRPr="00E2252D" w:rsidRDefault="00D81687" w:rsidP="00D81687">
      <w:pPr>
        <w:pStyle w:val="ListParagraph"/>
        <w:numPr>
          <w:ilvl w:val="0"/>
          <w:numId w:val="26"/>
        </w:numPr>
        <w:spacing w:before="0" w:after="60" w:line="240" w:lineRule="auto"/>
        <w:rPr>
          <w:rFonts w:asciiTheme="minorHAnsi" w:hAnsiTheme="minorHAnsi" w:cstheme="minorHAnsi"/>
          <w:iCs/>
          <w:color w:val="000000" w:themeColor="text1"/>
          <w:szCs w:val="24"/>
        </w:rPr>
      </w:pPr>
      <w:r w:rsidRPr="00E2252D">
        <w:rPr>
          <w:rFonts w:asciiTheme="minorHAnsi" w:hAnsiTheme="minorHAnsi" w:cstheme="minorHAnsi"/>
          <w:iCs/>
          <w:color w:val="000000" w:themeColor="text1"/>
          <w:szCs w:val="24"/>
        </w:rPr>
        <w:t xml:space="preserve">Experience working with third generation sequencing output </w:t>
      </w:r>
      <w:r w:rsidRPr="00E2252D">
        <w:rPr>
          <w:rFonts w:asciiTheme="minorHAnsi" w:hAnsiTheme="minorHAnsi" w:cstheme="minorHAnsi"/>
          <w:color w:val="000000" w:themeColor="text1"/>
        </w:rPr>
        <w:t>(e.g. PacBio, Oxford Nanopore), especially in the context of environmental or degraded DNA.</w:t>
      </w:r>
    </w:p>
    <w:p w14:paraId="6ADF7900" w14:textId="19A84C50" w:rsidR="00D81687" w:rsidRPr="00E2252D" w:rsidRDefault="00D81687" w:rsidP="00D81687">
      <w:pPr>
        <w:pStyle w:val="ListParagraph"/>
        <w:numPr>
          <w:ilvl w:val="0"/>
          <w:numId w:val="26"/>
        </w:numPr>
        <w:spacing w:before="100" w:beforeAutospacing="1" w:after="100" w:afterAutospacing="1" w:line="240" w:lineRule="auto"/>
        <w:rPr>
          <w:rFonts w:asciiTheme="minorHAnsi" w:eastAsia="Times New Roman" w:hAnsiTheme="minorHAnsi" w:cstheme="minorHAnsi"/>
          <w:color w:val="000000" w:themeColor="text1"/>
          <w:szCs w:val="24"/>
          <w:lang w:eastAsia="en-GB"/>
        </w:rPr>
      </w:pPr>
      <w:r w:rsidRPr="00E2252D">
        <w:rPr>
          <w:rFonts w:asciiTheme="minorHAnsi" w:eastAsia="Times New Roman" w:hAnsiTheme="minorHAnsi" w:cstheme="minorHAnsi"/>
          <w:color w:val="000000" w:themeColor="text1"/>
          <w:szCs w:val="24"/>
          <w:lang w:eastAsia="en-GB"/>
        </w:rPr>
        <w:t>Knowledge of population genetic analysis, including genetic diversity metrics.</w:t>
      </w:r>
    </w:p>
    <w:p w14:paraId="5D7A242A" w14:textId="28BFDEA3" w:rsidR="0089066F" w:rsidRPr="00E2252D" w:rsidRDefault="00D81687" w:rsidP="00D81687">
      <w:pPr>
        <w:pStyle w:val="ListParagraph"/>
        <w:numPr>
          <w:ilvl w:val="0"/>
          <w:numId w:val="26"/>
        </w:numPr>
        <w:spacing w:before="100" w:beforeAutospacing="1" w:after="100" w:afterAutospacing="1" w:line="240" w:lineRule="auto"/>
        <w:rPr>
          <w:rStyle w:val="Emphasis"/>
          <w:rFonts w:asciiTheme="minorHAnsi" w:eastAsia="Times New Roman" w:hAnsiTheme="minorHAnsi" w:cstheme="minorHAnsi"/>
          <w:i w:val="0"/>
          <w:color w:val="000000" w:themeColor="text1"/>
          <w:szCs w:val="24"/>
          <w:lang w:eastAsia="en-GB"/>
        </w:rPr>
      </w:pPr>
      <w:r w:rsidRPr="00E2252D">
        <w:rPr>
          <w:rFonts w:asciiTheme="minorHAnsi" w:eastAsia="Times New Roman" w:hAnsiTheme="minorHAnsi" w:cstheme="minorHAnsi"/>
          <w:color w:val="000000" w:themeColor="text1"/>
          <w:szCs w:val="24"/>
          <w:lang w:eastAsia="en-GB"/>
        </w:rPr>
        <w:t xml:space="preserve">Experience integrating lab and field </w:t>
      </w:r>
      <w:proofErr w:type="gramStart"/>
      <w:r w:rsidRPr="00E2252D">
        <w:rPr>
          <w:rFonts w:asciiTheme="minorHAnsi" w:eastAsia="Times New Roman" w:hAnsiTheme="minorHAnsi" w:cstheme="minorHAnsi"/>
          <w:color w:val="000000" w:themeColor="text1"/>
          <w:szCs w:val="24"/>
          <w:lang w:eastAsia="en-GB"/>
        </w:rPr>
        <w:t>workflows, and</w:t>
      </w:r>
      <w:proofErr w:type="gramEnd"/>
      <w:r w:rsidRPr="00E2252D">
        <w:rPr>
          <w:rFonts w:asciiTheme="minorHAnsi" w:eastAsia="Times New Roman" w:hAnsiTheme="minorHAnsi" w:cstheme="minorHAnsi"/>
          <w:color w:val="000000" w:themeColor="text1"/>
          <w:szCs w:val="24"/>
          <w:lang w:eastAsia="en-GB"/>
        </w:rPr>
        <w:t xml:space="preserve"> contributing to the development of standard operating procedures or best-practice guidelines.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7FE8825C"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686302">
        <w:t>1</w:t>
      </w:r>
      <w:r w:rsidR="00FA682B" w:rsidRPr="00686302">
        <w:t xml:space="preserve"> (</w:t>
      </w:r>
      <w:r w:rsidR="002039DF">
        <w:t>AU</w:t>
      </w:r>
      <w:r w:rsidR="002C6DFF" w:rsidRPr="00686302">
        <w:t>$96,811</w:t>
      </w:r>
      <w:r w:rsidR="00FA682B">
        <w:t>)</w:t>
      </w:r>
      <w:r w:rsidR="007A5718">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w:t>
      </w:r>
      <w:proofErr w:type="gramStart"/>
      <w:r w:rsidRPr="005C2DA3">
        <w:t>level</w:t>
      </w:r>
      <w:proofErr w:type="gramEnd"/>
      <w:r w:rsidRPr="005C2DA3">
        <w:t xml:space="preserve"> and the difference will be </w:t>
      </w:r>
      <w:proofErr w:type="gramStart"/>
      <w:r w:rsidRPr="005C2DA3">
        <w:t>back-paid</w:t>
      </w:r>
      <w:proofErr w:type="gramEnd"/>
      <w:r w:rsidRPr="005C2DA3">
        <w:t xml:space="preserve"> to the Officer’s start date.</w:t>
      </w:r>
    </w:p>
    <w:p w14:paraId="751C9C9C" w14:textId="77777777" w:rsidR="0089066F" w:rsidRDefault="0089066F" w:rsidP="0089066F">
      <w:pPr>
        <w:spacing w:before="240" w:after="0" w:line="240" w:lineRule="auto"/>
        <w:jc w:val="both"/>
        <w:rPr>
          <w:rFonts w:cs="Calibri"/>
          <w:b/>
          <w:sz w:val="26"/>
          <w:szCs w:val="26"/>
          <w:highlight w:val="cyan"/>
        </w:rPr>
      </w:pPr>
    </w:p>
    <w:p w14:paraId="5096CE55" w14:textId="77777777" w:rsidR="00686302" w:rsidRDefault="00686302" w:rsidP="0089066F">
      <w:pPr>
        <w:spacing w:before="240" w:after="0" w:line="240" w:lineRule="auto"/>
        <w:jc w:val="both"/>
        <w:rPr>
          <w:rFonts w:cs="Calibri"/>
          <w:b/>
          <w:sz w:val="26"/>
          <w:szCs w:val="26"/>
          <w:highlight w:val="cyan"/>
        </w:rPr>
      </w:pPr>
    </w:p>
    <w:p w14:paraId="72EB86DD" w14:textId="77A7E89A" w:rsidR="0089066F" w:rsidRPr="0089066F" w:rsidRDefault="0089066F" w:rsidP="0089066F">
      <w:pPr>
        <w:spacing w:before="240" w:after="0" w:line="240" w:lineRule="auto"/>
        <w:jc w:val="both"/>
        <w:rPr>
          <w:rFonts w:cs="Calibri"/>
          <w:b/>
          <w:sz w:val="26"/>
          <w:szCs w:val="26"/>
        </w:rPr>
      </w:pPr>
      <w:r w:rsidRPr="0089066F">
        <w:rPr>
          <w:rFonts w:cs="Calibri"/>
          <w:b/>
          <w:sz w:val="26"/>
          <w:szCs w:val="26"/>
        </w:rPr>
        <w:t xml:space="preserve">Setting You Up </w:t>
      </w:r>
      <w:r w:rsidR="00686302" w:rsidRPr="0089066F">
        <w:rPr>
          <w:rFonts w:cs="Calibri"/>
          <w:b/>
          <w:sz w:val="26"/>
          <w:szCs w:val="26"/>
        </w:rPr>
        <w:t>for</w:t>
      </w:r>
      <w:r w:rsidRPr="0089066F">
        <w:rPr>
          <w:rFonts w:cs="Calibri"/>
          <w:b/>
          <w:sz w:val="26"/>
          <w:szCs w:val="26"/>
        </w:rPr>
        <w:t xml:space="preserve"> Success </w:t>
      </w:r>
    </w:p>
    <w:p w14:paraId="50A1B136" w14:textId="2DC47D57" w:rsidR="0089066F" w:rsidRPr="0089066F" w:rsidRDefault="0089066F" w:rsidP="0089066F">
      <w:pPr>
        <w:spacing w:after="0" w:line="240" w:lineRule="auto"/>
        <w:rPr>
          <w:rStyle w:val="eop"/>
          <w:rFonts w:eastAsiaTheme="majorEastAsia" w:cs="Calibri"/>
        </w:rPr>
      </w:pPr>
      <w:r w:rsidRPr="0089066F">
        <w:rPr>
          <w:rStyle w:val="eop"/>
          <w:rFonts w:eastAsiaTheme="majorEastAsia" w:cs="Calibri"/>
        </w:rPr>
        <w:lastRenderedPageBreak/>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36756D">
        <w:rPr>
          <w:rStyle w:val="eop"/>
          <w:rFonts w:eastAsiaTheme="majorEastAsia" w:cs="Calibri"/>
        </w:rPr>
        <w:t xml:space="preserve">Please let us know via </w:t>
      </w:r>
      <w:r w:rsidR="0036756D" w:rsidRPr="0036756D">
        <w:rPr>
          <w:rStyle w:val="eop"/>
          <w:rFonts w:eastAsiaTheme="majorEastAsia" w:cs="Calibri"/>
        </w:rPr>
        <w:t>the contact details on Page 1</w:t>
      </w:r>
      <w:r w:rsidRPr="0036756D">
        <w:rPr>
          <w:rStyle w:val="eop"/>
          <w:rFonts w:eastAsiaTheme="majorEastAsia" w:cs="Calibri"/>
        </w:rPr>
        <w:t xml:space="preserve"> if we can help you to equitably participate in our recruitment process or the role itself</w:t>
      </w:r>
      <w:r w:rsidR="0036756D" w:rsidRPr="0036756D">
        <w:rPr>
          <w:rStyle w:val="eop"/>
          <w:rFonts w:eastAsiaTheme="majorEastAsia" w:cs="Calibri"/>
        </w:rPr>
        <w:t>.</w:t>
      </w:r>
    </w:p>
    <w:p w14:paraId="6618583B" w14:textId="77777777" w:rsidR="0089066F" w:rsidRPr="0089066F" w:rsidRDefault="0089066F" w:rsidP="0089066F">
      <w:pPr>
        <w:rPr>
          <w:b/>
          <w:bCs/>
          <w:sz w:val="26"/>
          <w:szCs w:val="26"/>
        </w:rPr>
      </w:pPr>
    </w:p>
    <w:p w14:paraId="4EFDB3B0" w14:textId="77777777" w:rsidR="0089066F" w:rsidRPr="0089066F" w:rsidRDefault="0089066F" w:rsidP="0089066F">
      <w:pPr>
        <w:rPr>
          <w:b/>
          <w:bCs/>
          <w:sz w:val="26"/>
          <w:szCs w:val="26"/>
        </w:rPr>
      </w:pPr>
      <w:r w:rsidRPr="0089066F">
        <w:rPr>
          <w:b/>
          <w:bCs/>
          <w:sz w:val="26"/>
          <w:szCs w:val="26"/>
        </w:rPr>
        <w:t>Life at CSIRO and Flexible Working Arrangements</w:t>
      </w:r>
    </w:p>
    <w:p w14:paraId="75E3421F" w14:textId="77777777" w:rsidR="0089066F" w:rsidRPr="0089066F" w:rsidRDefault="0089066F" w:rsidP="0089066F">
      <w:pPr>
        <w:pStyle w:val="Default"/>
      </w:pPr>
      <w:r w:rsidRPr="0089066F">
        <w:t>W</w:t>
      </w:r>
      <w:r w:rsidRPr="0089066F">
        <w:rPr>
          <w:rStyle w:val="normaltextrun"/>
          <w:rFonts w:eastAsiaTheme="majorEastAsia"/>
        </w:rPr>
        <w:t xml:space="preserve">e </w:t>
      </w:r>
      <w:hyperlink r:id="rId16">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7">
        <w:r w:rsidRPr="0089066F">
          <w:rPr>
            <w:rStyle w:val="Hyperlink"/>
          </w:rPr>
          <w:t>benefits</w:t>
        </w:r>
      </w:hyperlink>
      <w:r w:rsidRPr="0089066F">
        <w:t xml:space="preserve"> and </w:t>
      </w:r>
      <w:hyperlink r:id="rId18">
        <w:r w:rsidRPr="0089066F">
          <w:rPr>
            <w:rStyle w:val="Hyperlink"/>
          </w:rPr>
          <w:t>career development</w:t>
        </w:r>
      </w:hyperlink>
      <w:r w:rsidRPr="0089066F">
        <w:t xml:space="preserve"> opportunities. To learn more, visit </w:t>
      </w:r>
      <w:hyperlink r:id="rId19">
        <w:r w:rsidRPr="0089066F">
          <w:rPr>
            <w:rStyle w:val="Hyperlink"/>
          </w:rPr>
          <w:t>Careers at CSIRO</w:t>
        </w:r>
      </w:hyperlink>
      <w:r w:rsidRPr="0089066F">
        <w:t>.</w:t>
      </w:r>
    </w:p>
    <w:p w14:paraId="2A6CA1A3" w14:textId="77777777" w:rsidR="0089066F" w:rsidRPr="0089066F" w:rsidRDefault="0089066F" w:rsidP="0089066F">
      <w:pPr>
        <w:pStyle w:val="Default"/>
      </w:pPr>
    </w:p>
    <w:p w14:paraId="2481C627" w14:textId="77777777" w:rsidR="0089066F" w:rsidRPr="0089066F" w:rsidRDefault="0089066F" w:rsidP="0089066F">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0">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w:t>
      </w:r>
      <w:proofErr w:type="gramStart"/>
      <w:r w:rsidRPr="0089066F">
        <w:rPr>
          <w:rStyle w:val="eop"/>
          <w:rFonts w:ascii="Calibri" w:eastAsiaTheme="majorEastAsia" w:hAnsi="Calibri" w:cs="Calibri"/>
        </w:rPr>
        <w:t>merit, and</w:t>
      </w:r>
      <w:proofErr w:type="gramEnd"/>
      <w:r w:rsidRPr="0089066F">
        <w:rPr>
          <w:rStyle w:val="eop"/>
          <w:rFonts w:ascii="Calibri" w:eastAsiaTheme="majorEastAsia" w:hAnsi="Calibri" w:cs="Calibr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19B9B24" w14:textId="77777777" w:rsidR="0089066F" w:rsidRPr="0089066F" w:rsidRDefault="0089066F" w:rsidP="0089066F">
      <w:pPr>
        <w:rPr>
          <w:b/>
          <w:bCs/>
          <w:sz w:val="26"/>
          <w:szCs w:val="26"/>
        </w:rPr>
      </w:pPr>
    </w:p>
    <w:p w14:paraId="699B66CD" w14:textId="77777777" w:rsidR="0089066F" w:rsidRPr="0089066F" w:rsidRDefault="0089066F" w:rsidP="0089066F">
      <w:pPr>
        <w:spacing w:before="240" w:after="0" w:line="240" w:lineRule="auto"/>
        <w:jc w:val="both"/>
        <w:rPr>
          <w:rFonts w:cs="Calibri"/>
          <w:b/>
          <w:bCs/>
          <w:sz w:val="26"/>
          <w:szCs w:val="26"/>
        </w:rPr>
      </w:pPr>
      <w:r w:rsidRPr="0089066F">
        <w:rPr>
          <w:rFonts w:cs="Calibri"/>
          <w:b/>
          <w:bCs/>
          <w:sz w:val="26"/>
          <w:szCs w:val="26"/>
        </w:rPr>
        <w:t>CSIRO Values</w:t>
      </w:r>
    </w:p>
    <w:p w14:paraId="367E8E76" w14:textId="51BE1C59" w:rsidR="0089066F" w:rsidRPr="0089066F" w:rsidRDefault="0089066F" w:rsidP="0089066F">
      <w:pPr>
        <w:spacing w:before="240" w:after="0" w:line="240" w:lineRule="auto"/>
        <w:jc w:val="both"/>
        <w:rPr>
          <w:rFonts w:cs="Calibri"/>
        </w:rPr>
      </w:pPr>
      <w:r w:rsidRPr="0089066F">
        <w:rPr>
          <w:rFonts w:cs="Calibri"/>
        </w:rPr>
        <w:t xml:space="preserve">CSIRO is a values-based organisation committed to values-based leadership. </w:t>
      </w:r>
    </w:p>
    <w:p w14:paraId="4639180A" w14:textId="77777777" w:rsidR="0089066F" w:rsidRPr="0089066F" w:rsidRDefault="0089066F" w:rsidP="0089066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89066F" w:rsidRPr="0089066F" w14:paraId="661A0391" w14:textId="77777777" w:rsidTr="00647A4A">
        <w:trPr>
          <w:trHeight w:val="266"/>
        </w:trPr>
        <w:tc>
          <w:tcPr>
            <w:tcW w:w="1238" w:type="dxa"/>
          </w:tcPr>
          <w:p w14:paraId="302C0F59" w14:textId="77777777" w:rsidR="0089066F" w:rsidRPr="0089066F" w:rsidRDefault="0089066F" w:rsidP="00647A4A">
            <w:pPr>
              <w:rPr>
                <w:rFonts w:cs="Calibri"/>
                <w:b/>
              </w:rPr>
            </w:pPr>
            <w:r w:rsidRPr="0089066F">
              <w:rPr>
                <w:rFonts w:cs="Calibri"/>
                <w:b/>
              </w:rPr>
              <w:t>Value</w:t>
            </w:r>
          </w:p>
        </w:tc>
        <w:tc>
          <w:tcPr>
            <w:tcW w:w="6083" w:type="dxa"/>
          </w:tcPr>
          <w:p w14:paraId="255591F1" w14:textId="77777777" w:rsidR="0089066F" w:rsidRPr="0089066F" w:rsidRDefault="0089066F" w:rsidP="00647A4A">
            <w:pPr>
              <w:rPr>
                <w:rFonts w:cs="Calibri"/>
                <w:b/>
              </w:rPr>
            </w:pPr>
            <w:r w:rsidRPr="0089066F">
              <w:rPr>
                <w:rFonts w:cs="Calibri"/>
                <w:b/>
              </w:rPr>
              <w:t>Descriptor</w:t>
            </w:r>
          </w:p>
        </w:tc>
        <w:tc>
          <w:tcPr>
            <w:tcW w:w="1695" w:type="dxa"/>
          </w:tcPr>
          <w:p w14:paraId="5ECC7E66" w14:textId="77777777" w:rsidR="0089066F" w:rsidRPr="0089066F" w:rsidRDefault="0089066F" w:rsidP="00647A4A">
            <w:pPr>
              <w:rPr>
                <w:rFonts w:cs="Calibri"/>
                <w:b/>
              </w:rPr>
            </w:pPr>
            <w:r w:rsidRPr="0089066F">
              <w:rPr>
                <w:rFonts w:cs="Calibri"/>
                <w:b/>
              </w:rPr>
              <w:t>Behaviour</w:t>
            </w:r>
          </w:p>
        </w:tc>
      </w:tr>
      <w:tr w:rsidR="0089066F" w:rsidRPr="0089066F" w14:paraId="3A3B6BD1" w14:textId="77777777" w:rsidTr="00647A4A">
        <w:trPr>
          <w:trHeight w:val="833"/>
        </w:trPr>
        <w:tc>
          <w:tcPr>
            <w:tcW w:w="1238" w:type="dxa"/>
          </w:tcPr>
          <w:p w14:paraId="0F07BCD4" w14:textId="77777777" w:rsidR="0089066F" w:rsidRPr="0089066F" w:rsidRDefault="0089066F" w:rsidP="00647A4A">
            <w:pPr>
              <w:rPr>
                <w:rFonts w:cs="Calibri"/>
                <w:b/>
              </w:rPr>
            </w:pPr>
            <w:r w:rsidRPr="0089066F">
              <w:rPr>
                <w:rFonts w:cs="Calibri"/>
                <w:b/>
              </w:rPr>
              <w:t>People First</w:t>
            </w:r>
          </w:p>
        </w:tc>
        <w:tc>
          <w:tcPr>
            <w:tcW w:w="6083" w:type="dxa"/>
          </w:tcPr>
          <w:p w14:paraId="36E3BAC0" w14:textId="77777777" w:rsidR="0089066F" w:rsidRPr="0089066F" w:rsidRDefault="0089066F" w:rsidP="00647A4A">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59803842" w14:textId="77777777" w:rsidR="0089066F" w:rsidRPr="0089066F" w:rsidRDefault="0089066F" w:rsidP="00647A4A">
            <w:pPr>
              <w:pStyle w:val="ListParagraph"/>
              <w:ind w:left="315" w:hanging="218"/>
              <w:rPr>
                <w:rFonts w:cs="Calibri"/>
                <w:sz w:val="6"/>
                <w:szCs w:val="6"/>
              </w:rPr>
            </w:pPr>
          </w:p>
        </w:tc>
        <w:tc>
          <w:tcPr>
            <w:tcW w:w="1695" w:type="dxa"/>
          </w:tcPr>
          <w:p w14:paraId="26FB140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Respectful</w:t>
            </w:r>
          </w:p>
          <w:p w14:paraId="093BC7B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Caring</w:t>
            </w:r>
          </w:p>
          <w:p w14:paraId="55690D98"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Inclusive</w:t>
            </w:r>
          </w:p>
        </w:tc>
      </w:tr>
      <w:tr w:rsidR="0089066F" w:rsidRPr="0089066F" w14:paraId="60E8989D" w14:textId="77777777" w:rsidTr="00647A4A">
        <w:trPr>
          <w:trHeight w:val="964"/>
        </w:trPr>
        <w:tc>
          <w:tcPr>
            <w:tcW w:w="1238" w:type="dxa"/>
          </w:tcPr>
          <w:p w14:paraId="14A40479" w14:textId="77777777" w:rsidR="0089066F" w:rsidRPr="0089066F" w:rsidRDefault="0089066F" w:rsidP="00647A4A">
            <w:pPr>
              <w:rPr>
                <w:rFonts w:cs="Calibri"/>
                <w:b/>
              </w:rPr>
            </w:pPr>
            <w:r w:rsidRPr="0089066F">
              <w:rPr>
                <w:rFonts w:cs="Calibri"/>
                <w:b/>
              </w:rPr>
              <w:t>Further Together</w:t>
            </w:r>
          </w:p>
        </w:tc>
        <w:tc>
          <w:tcPr>
            <w:tcW w:w="6083" w:type="dxa"/>
          </w:tcPr>
          <w:p w14:paraId="734C5DBC" w14:textId="77777777" w:rsidR="0089066F" w:rsidRPr="0089066F" w:rsidRDefault="0089066F" w:rsidP="00647A4A">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53B4F5F3" w14:textId="77777777" w:rsidR="0089066F" w:rsidRPr="0089066F" w:rsidRDefault="0089066F" w:rsidP="00647A4A">
            <w:pPr>
              <w:ind w:left="315" w:hanging="218"/>
              <w:rPr>
                <w:rFonts w:cs="Calibri"/>
                <w:sz w:val="6"/>
                <w:szCs w:val="6"/>
              </w:rPr>
            </w:pPr>
          </w:p>
        </w:tc>
        <w:tc>
          <w:tcPr>
            <w:tcW w:w="1695" w:type="dxa"/>
          </w:tcPr>
          <w:p w14:paraId="604C4078"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Accountable</w:t>
            </w:r>
          </w:p>
          <w:p w14:paraId="68522996"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Authentic</w:t>
            </w:r>
          </w:p>
          <w:p w14:paraId="33125235"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Courageous</w:t>
            </w:r>
          </w:p>
        </w:tc>
      </w:tr>
      <w:tr w:rsidR="0089066F" w:rsidRPr="0089066F" w14:paraId="42C962E8" w14:textId="77777777" w:rsidTr="00647A4A">
        <w:tc>
          <w:tcPr>
            <w:tcW w:w="1238" w:type="dxa"/>
          </w:tcPr>
          <w:p w14:paraId="5633A550" w14:textId="77777777" w:rsidR="0089066F" w:rsidRPr="0089066F" w:rsidRDefault="0089066F" w:rsidP="00647A4A">
            <w:pPr>
              <w:rPr>
                <w:rFonts w:cs="Calibri"/>
                <w:b/>
              </w:rPr>
            </w:pPr>
            <w:r w:rsidRPr="0089066F">
              <w:rPr>
                <w:rFonts w:cs="Calibri"/>
                <w:b/>
              </w:rPr>
              <w:t>Making it Real</w:t>
            </w:r>
          </w:p>
        </w:tc>
        <w:tc>
          <w:tcPr>
            <w:tcW w:w="6083" w:type="dxa"/>
          </w:tcPr>
          <w:p w14:paraId="1659C595" w14:textId="77777777" w:rsidR="0089066F" w:rsidRPr="0089066F" w:rsidRDefault="0089066F" w:rsidP="00647A4A">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0CFD9E9A" w14:textId="77777777" w:rsidR="0089066F" w:rsidRPr="0089066F" w:rsidRDefault="0089066F" w:rsidP="00647A4A">
            <w:pPr>
              <w:ind w:left="315" w:hanging="218"/>
              <w:rPr>
                <w:rFonts w:cs="Calibri"/>
                <w:sz w:val="6"/>
                <w:szCs w:val="6"/>
              </w:rPr>
            </w:pPr>
          </w:p>
        </w:tc>
        <w:tc>
          <w:tcPr>
            <w:tcW w:w="1695" w:type="dxa"/>
          </w:tcPr>
          <w:p w14:paraId="78BA39A2"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lastRenderedPageBreak/>
              <w:t>Partnering</w:t>
            </w:r>
          </w:p>
          <w:p w14:paraId="1B41E4D4"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Cooperative</w:t>
            </w:r>
          </w:p>
          <w:p w14:paraId="49F45EEC"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Humble</w:t>
            </w:r>
          </w:p>
          <w:p w14:paraId="3EEA6FA2" w14:textId="77777777" w:rsidR="0089066F" w:rsidRPr="0089066F" w:rsidRDefault="0089066F" w:rsidP="00647A4A">
            <w:pPr>
              <w:pStyle w:val="ListParagraph"/>
              <w:ind w:left="198" w:hanging="170"/>
              <w:rPr>
                <w:rFonts w:cs="Calibri"/>
              </w:rPr>
            </w:pPr>
          </w:p>
        </w:tc>
      </w:tr>
      <w:tr w:rsidR="0089066F" w14:paraId="02F2FB27" w14:textId="77777777" w:rsidTr="00647A4A">
        <w:trPr>
          <w:trHeight w:val="64"/>
        </w:trPr>
        <w:tc>
          <w:tcPr>
            <w:tcW w:w="1238" w:type="dxa"/>
          </w:tcPr>
          <w:p w14:paraId="42E43BF1" w14:textId="77777777" w:rsidR="0089066F" w:rsidRPr="0089066F" w:rsidRDefault="0089066F" w:rsidP="00647A4A">
            <w:pPr>
              <w:rPr>
                <w:rFonts w:cs="Calibri"/>
                <w:b/>
              </w:rPr>
            </w:pPr>
            <w:r w:rsidRPr="0089066F">
              <w:rPr>
                <w:rFonts w:cs="Calibri"/>
                <w:b/>
              </w:rPr>
              <w:t>Trusted</w:t>
            </w:r>
          </w:p>
        </w:tc>
        <w:tc>
          <w:tcPr>
            <w:tcW w:w="6083" w:type="dxa"/>
          </w:tcPr>
          <w:p w14:paraId="48DC6856" w14:textId="77777777" w:rsidR="0089066F" w:rsidRPr="0089066F" w:rsidRDefault="0089066F" w:rsidP="00647A4A">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4A9B98A3" w14:textId="77777777" w:rsidR="0089066F" w:rsidRPr="0089066F" w:rsidRDefault="0089066F" w:rsidP="00647A4A">
            <w:pPr>
              <w:ind w:left="315" w:hanging="218"/>
              <w:rPr>
                <w:rFonts w:cs="Calibri"/>
                <w:color w:val="000000" w:themeColor="text2"/>
                <w:sz w:val="6"/>
                <w:szCs w:val="6"/>
              </w:rPr>
            </w:pPr>
          </w:p>
        </w:tc>
        <w:tc>
          <w:tcPr>
            <w:tcW w:w="1695" w:type="dxa"/>
          </w:tcPr>
          <w:p w14:paraId="4E3B868C"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Curious</w:t>
            </w:r>
          </w:p>
          <w:p w14:paraId="5CA580D3"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Adaptive</w:t>
            </w:r>
          </w:p>
          <w:p w14:paraId="544C01EE"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Entrepreneurial</w:t>
            </w:r>
          </w:p>
        </w:tc>
      </w:tr>
    </w:tbl>
    <w:p w14:paraId="3E99CC07" w14:textId="77777777" w:rsidR="0089066F" w:rsidRDefault="0089066F" w:rsidP="0089066F">
      <w:pPr>
        <w:spacing w:before="240" w:after="0" w:line="240" w:lineRule="auto"/>
        <w:jc w:val="both"/>
        <w:rPr>
          <w:rFonts w:cs="Calibri"/>
          <w:b/>
          <w:bCs/>
          <w:sz w:val="26"/>
          <w:szCs w:val="26"/>
          <w:highlight w:val="yellow"/>
        </w:rPr>
      </w:pPr>
    </w:p>
    <w:p w14:paraId="217E2D24" w14:textId="7102E3D4" w:rsidR="0089066F" w:rsidRPr="00807670" w:rsidRDefault="0089066F" w:rsidP="0089066F">
      <w:pPr>
        <w:rPr>
          <w:b/>
          <w:bCs/>
          <w:sz w:val="26"/>
          <w:szCs w:val="26"/>
        </w:rPr>
      </w:pPr>
      <w:r w:rsidRPr="00807670">
        <w:rPr>
          <w:b/>
          <w:bCs/>
          <w:sz w:val="26"/>
          <w:szCs w:val="26"/>
        </w:rPr>
        <w:t>Child Safety</w:t>
      </w:r>
    </w:p>
    <w:p w14:paraId="00967C93" w14:textId="77777777" w:rsidR="0089066F" w:rsidRPr="008740E3" w:rsidRDefault="0089066F" w:rsidP="0089066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31A42B8" w14:textId="77777777" w:rsidR="0089066F" w:rsidRDefault="0089066F" w:rsidP="005C2DA3"/>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2B367B" w:rsidRDefault="00655CDB" w:rsidP="00655CDB">
      <w:pPr>
        <w:pStyle w:val="Boxedlistbullet"/>
        <w:spacing w:before="100" w:beforeAutospacing="1" w:after="100" w:afterAutospacing="1"/>
      </w:pPr>
      <w:r w:rsidRPr="002B367B">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2B367B" w:rsidRDefault="00655CDB" w:rsidP="00655CDB">
      <w:pPr>
        <w:pStyle w:val="Boxedlistbullet"/>
        <w:spacing w:before="100" w:beforeAutospacing="1" w:after="100" w:afterAutospacing="1"/>
      </w:pPr>
      <w:r w:rsidRPr="002B367B">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2B367B">
        <w:t>).-</w:t>
      </w:r>
      <w:proofErr w:type="gramEnd"/>
      <w:r w:rsidRPr="002B367B">
        <w:t xml:space="preserve"> https://ielts.com.au/ </w:t>
      </w:r>
    </w:p>
    <w:p w14:paraId="2EF63648" w14:textId="78F8D3AC" w:rsidR="00655CDB" w:rsidRPr="00091815" w:rsidRDefault="00655CDB" w:rsidP="0089066F">
      <w:pPr>
        <w:pStyle w:val="Boxedlistbullet"/>
        <w:numPr>
          <w:ilvl w:val="0"/>
          <w:numId w:val="0"/>
        </w:numPr>
        <w:spacing w:before="100" w:beforeAutospacing="1" w:after="100" w:afterAutospacing="1"/>
        <w:ind w:left="454" w:hanging="227"/>
        <w:rPr>
          <w:i/>
          <w:highlight w:val="yellow"/>
        </w:rPr>
      </w:pPr>
    </w:p>
    <w:bookmarkEnd w:id="1"/>
    <w:p w14:paraId="2B0466EF" w14:textId="54BBA2A7" w:rsidR="00B50C20" w:rsidRPr="00613389" w:rsidRDefault="00B50C20" w:rsidP="00613389">
      <w:pPr>
        <w:rPr>
          <w:i/>
          <w:iCs/>
        </w:rPr>
      </w:pPr>
    </w:p>
    <w:sectPr w:rsidR="00B50C20" w:rsidRPr="00613389" w:rsidSect="00D57C73">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B246" w14:textId="77777777" w:rsidR="006421BD" w:rsidRDefault="006421BD" w:rsidP="000A377A">
      <w:r>
        <w:separator/>
      </w:r>
    </w:p>
  </w:endnote>
  <w:endnote w:type="continuationSeparator" w:id="0">
    <w:p w14:paraId="613BE76C" w14:textId="77777777" w:rsidR="006421BD" w:rsidRDefault="006421BD" w:rsidP="000A377A">
      <w:r>
        <w:continuationSeparator/>
      </w:r>
    </w:p>
  </w:endnote>
  <w:endnote w:type="continuationNotice" w:id="1">
    <w:p w14:paraId="31344FAB" w14:textId="77777777" w:rsidR="006421BD" w:rsidRDefault="006421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521D" w14:textId="19826FB5" w:rsidR="0009189E" w:rsidRDefault="0009189E">
    <w:pPr>
      <w:pStyle w:val="Footer"/>
    </w:pPr>
    <w:r>
      <w:rPr>
        <w:noProof/>
      </w:rPr>
      <mc:AlternateContent>
        <mc:Choice Requires="wps">
          <w:drawing>
            <wp:anchor distT="0" distB="0" distL="0" distR="0" simplePos="0" relativeHeight="251663360" behindDoc="0" locked="0" layoutInCell="1" allowOverlap="1" wp14:anchorId="3C04227C" wp14:editId="2337CDAF">
              <wp:simplePos x="635" y="635"/>
              <wp:positionH relativeFrom="page">
                <wp:align>center</wp:align>
              </wp:positionH>
              <wp:positionV relativeFrom="page">
                <wp:align>bottom</wp:align>
              </wp:positionV>
              <wp:extent cx="551815" cy="471170"/>
              <wp:effectExtent l="0" t="0" r="635" b="0"/>
              <wp:wrapNone/>
              <wp:docPr id="4776633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04A650D" w14:textId="61135FAA"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4227C"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204A650D" w14:textId="61135FAA"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0B8412A8" w:rsidR="009511DD" w:rsidRPr="00246B35" w:rsidRDefault="0009189E"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64CC724C" wp14:editId="55A088F2">
              <wp:simplePos x="720725" y="9955530"/>
              <wp:positionH relativeFrom="page">
                <wp:align>center</wp:align>
              </wp:positionH>
              <wp:positionV relativeFrom="page">
                <wp:align>bottom</wp:align>
              </wp:positionV>
              <wp:extent cx="551815" cy="471170"/>
              <wp:effectExtent l="0" t="0" r="635" b="0"/>
              <wp:wrapNone/>
              <wp:docPr id="9845794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987753A" w14:textId="1CA90F35"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C724C"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3987753A" w14:textId="1CA90F35"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3C01CAE" w:rsidR="009511DD" w:rsidRDefault="0009189E"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2C193D18" wp14:editId="20A8ABB3">
              <wp:simplePos x="723900" y="9959340"/>
              <wp:positionH relativeFrom="page">
                <wp:align>center</wp:align>
              </wp:positionH>
              <wp:positionV relativeFrom="page">
                <wp:align>bottom</wp:align>
              </wp:positionV>
              <wp:extent cx="551815" cy="471170"/>
              <wp:effectExtent l="0" t="0" r="635" b="0"/>
              <wp:wrapNone/>
              <wp:docPr id="17868049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2569263" w14:textId="0E3AA5CD"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93D18"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42569263" w14:textId="0E3AA5CD"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DAC8" w14:textId="77777777" w:rsidR="006421BD" w:rsidRDefault="006421BD" w:rsidP="000A377A">
      <w:r>
        <w:separator/>
      </w:r>
    </w:p>
  </w:footnote>
  <w:footnote w:type="continuationSeparator" w:id="0">
    <w:p w14:paraId="4F99E611" w14:textId="77777777" w:rsidR="006421BD" w:rsidRDefault="006421BD" w:rsidP="000A377A">
      <w:r>
        <w:continuationSeparator/>
      </w:r>
    </w:p>
  </w:footnote>
  <w:footnote w:type="continuationNotice" w:id="1">
    <w:p w14:paraId="6FCC41E0" w14:textId="77777777" w:rsidR="006421BD" w:rsidRDefault="006421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319A" w14:textId="3FCCF6C2" w:rsidR="0009189E" w:rsidRDefault="0009189E">
    <w:pPr>
      <w:pStyle w:val="Header"/>
    </w:pPr>
    <w:r>
      <w:rPr>
        <w:noProof/>
      </w:rPr>
      <mc:AlternateContent>
        <mc:Choice Requires="wps">
          <w:drawing>
            <wp:anchor distT="0" distB="0" distL="0" distR="0" simplePos="0" relativeHeight="251660288" behindDoc="0" locked="0" layoutInCell="1" allowOverlap="1" wp14:anchorId="35235781" wp14:editId="220CDA24">
              <wp:simplePos x="635" y="635"/>
              <wp:positionH relativeFrom="page">
                <wp:align>center</wp:align>
              </wp:positionH>
              <wp:positionV relativeFrom="page">
                <wp:align>top</wp:align>
              </wp:positionV>
              <wp:extent cx="551815" cy="471170"/>
              <wp:effectExtent l="0" t="0" r="635" b="5080"/>
              <wp:wrapNone/>
              <wp:docPr id="15370205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3271ADF" w14:textId="4E3EA2C5"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35781"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43271ADF" w14:textId="4E3EA2C5"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3C39" w14:textId="044D21B6" w:rsidR="0009189E" w:rsidRDefault="0009189E">
    <w:pPr>
      <w:pStyle w:val="Header"/>
    </w:pPr>
    <w:r>
      <w:rPr>
        <w:noProof/>
      </w:rPr>
      <mc:AlternateContent>
        <mc:Choice Requires="wps">
          <w:drawing>
            <wp:anchor distT="0" distB="0" distL="0" distR="0" simplePos="0" relativeHeight="251661312" behindDoc="0" locked="0" layoutInCell="1" allowOverlap="1" wp14:anchorId="1E12FDB7" wp14:editId="3F1128A8">
              <wp:simplePos x="720725" y="270510"/>
              <wp:positionH relativeFrom="page">
                <wp:align>center</wp:align>
              </wp:positionH>
              <wp:positionV relativeFrom="page">
                <wp:align>top</wp:align>
              </wp:positionV>
              <wp:extent cx="551815" cy="471170"/>
              <wp:effectExtent l="0" t="0" r="635" b="5080"/>
              <wp:wrapNone/>
              <wp:docPr id="9436895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5CC8FD5" w14:textId="23B6B4D9"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12FDB7"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55CC8FD5" w14:textId="23B6B4D9"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53C0BC3F" w:rsidR="009511DD" w:rsidRDefault="0009189E">
    <w:r>
      <w:rPr>
        <w:noProof/>
      </w:rPr>
      <mc:AlternateContent>
        <mc:Choice Requires="wps">
          <w:drawing>
            <wp:anchor distT="0" distB="0" distL="0" distR="0" simplePos="0" relativeHeight="251659264" behindDoc="0" locked="0" layoutInCell="1" allowOverlap="1" wp14:anchorId="24028E7C" wp14:editId="0FB24BB3">
              <wp:simplePos x="723900" y="274320"/>
              <wp:positionH relativeFrom="page">
                <wp:align>center</wp:align>
              </wp:positionH>
              <wp:positionV relativeFrom="page">
                <wp:align>top</wp:align>
              </wp:positionV>
              <wp:extent cx="551815" cy="471170"/>
              <wp:effectExtent l="0" t="0" r="635" b="5080"/>
              <wp:wrapNone/>
              <wp:docPr id="10663478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87F06EE" w14:textId="5C39A7F5"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28E7C"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187F06EE" w14:textId="5C39A7F5" w:rsidR="0009189E" w:rsidRPr="0009189E" w:rsidRDefault="0009189E" w:rsidP="0009189E">
                    <w:pPr>
                      <w:spacing w:after="0"/>
                      <w:rPr>
                        <w:rFonts w:cs="Calibri"/>
                        <w:noProof/>
                        <w:color w:val="FF0000"/>
                        <w:szCs w:val="24"/>
                      </w:rPr>
                    </w:pPr>
                    <w:r w:rsidRPr="0009189E">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850A47"/>
    <w:multiLevelType w:val="hybridMultilevel"/>
    <w:tmpl w:val="0550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F836268"/>
    <w:multiLevelType w:val="hybridMultilevel"/>
    <w:tmpl w:val="1C3C92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82F8C"/>
    <w:multiLevelType w:val="hybridMultilevel"/>
    <w:tmpl w:val="C608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72" w:hanging="360"/>
      </w:pPr>
      <w:rPr>
        <w:rFonts w:ascii="Symbol" w:hAnsi="Symbol"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6"/>
  </w:num>
  <w:num w:numId="12" w16cid:durableId="656373759">
    <w:abstractNumId w:val="18"/>
  </w:num>
  <w:num w:numId="13" w16cid:durableId="2077819241">
    <w:abstractNumId w:val="17"/>
  </w:num>
  <w:num w:numId="14" w16cid:durableId="2067608202">
    <w:abstractNumId w:val="32"/>
  </w:num>
  <w:num w:numId="15" w16cid:durableId="1203399894">
    <w:abstractNumId w:val="39"/>
  </w:num>
  <w:num w:numId="16" w16cid:durableId="1691031208">
    <w:abstractNumId w:val="33"/>
  </w:num>
  <w:num w:numId="17" w16cid:durableId="1548373619">
    <w:abstractNumId w:val="21"/>
  </w:num>
  <w:num w:numId="18" w16cid:durableId="1855880987">
    <w:abstractNumId w:val="25"/>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8"/>
  </w:num>
  <w:num w:numId="26" w16cid:durableId="177698911">
    <w:abstractNumId w:val="24"/>
  </w:num>
  <w:num w:numId="27" w16cid:durableId="202913305">
    <w:abstractNumId w:val="30"/>
  </w:num>
  <w:num w:numId="28" w16cid:durableId="1461068883">
    <w:abstractNumId w:val="29"/>
  </w:num>
  <w:num w:numId="29" w16cid:durableId="1199051468">
    <w:abstractNumId w:val="10"/>
  </w:num>
  <w:num w:numId="30" w16cid:durableId="669796283">
    <w:abstractNumId w:val="29"/>
  </w:num>
  <w:num w:numId="31" w16cid:durableId="465860098">
    <w:abstractNumId w:val="40"/>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7"/>
  </w:num>
  <w:num w:numId="34" w16cid:durableId="1610353724">
    <w:abstractNumId w:val="37"/>
  </w:num>
  <w:num w:numId="35" w16cid:durableId="1647933519">
    <w:abstractNumId w:val="10"/>
  </w:num>
  <w:num w:numId="36" w16cid:durableId="781727685">
    <w:abstractNumId w:val="25"/>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0354302">
    <w:abstractNumId w:val="41"/>
  </w:num>
  <w:num w:numId="41" w16cid:durableId="291638444">
    <w:abstractNumId w:val="31"/>
  </w:num>
  <w:num w:numId="42" w16cid:durableId="772676163">
    <w:abstractNumId w:val="28"/>
  </w:num>
  <w:num w:numId="43" w16cid:durableId="1211114320">
    <w:abstractNumId w:val="35"/>
  </w:num>
  <w:num w:numId="44" w16cid:durableId="2073381418">
    <w:abstractNumId w:val="34"/>
  </w:num>
  <w:num w:numId="45" w16cid:durableId="1550729362">
    <w:abstractNumId w:val="36"/>
  </w:num>
  <w:num w:numId="46" w16cid:durableId="366181038">
    <w:abstractNumId w:val="23"/>
  </w:num>
  <w:num w:numId="47" w16cid:durableId="1659461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189E"/>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D491C"/>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5344"/>
    <w:rsid w:val="001209C7"/>
    <w:rsid w:val="00121F11"/>
    <w:rsid w:val="0012253C"/>
    <w:rsid w:val="0012309D"/>
    <w:rsid w:val="00123D73"/>
    <w:rsid w:val="00124A14"/>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39DF"/>
    <w:rsid w:val="00204716"/>
    <w:rsid w:val="002052D3"/>
    <w:rsid w:val="00206763"/>
    <w:rsid w:val="0020747E"/>
    <w:rsid w:val="00210066"/>
    <w:rsid w:val="00211F83"/>
    <w:rsid w:val="00215BF0"/>
    <w:rsid w:val="00220541"/>
    <w:rsid w:val="00221772"/>
    <w:rsid w:val="00222B34"/>
    <w:rsid w:val="00223A3E"/>
    <w:rsid w:val="00226A7D"/>
    <w:rsid w:val="00226B78"/>
    <w:rsid w:val="002276C2"/>
    <w:rsid w:val="00227E97"/>
    <w:rsid w:val="00230BD9"/>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367B"/>
    <w:rsid w:val="002B6B8D"/>
    <w:rsid w:val="002B7648"/>
    <w:rsid w:val="002C339E"/>
    <w:rsid w:val="002C3AC1"/>
    <w:rsid w:val="002C6DFF"/>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56D"/>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1F9B"/>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546E"/>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B78CB"/>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453C"/>
    <w:rsid w:val="005E6BDF"/>
    <w:rsid w:val="005F2C04"/>
    <w:rsid w:val="005F581F"/>
    <w:rsid w:val="005F6EF4"/>
    <w:rsid w:val="005F78B7"/>
    <w:rsid w:val="00600439"/>
    <w:rsid w:val="0060404C"/>
    <w:rsid w:val="0060405B"/>
    <w:rsid w:val="00604D81"/>
    <w:rsid w:val="00610237"/>
    <w:rsid w:val="006108D6"/>
    <w:rsid w:val="00612BAC"/>
    <w:rsid w:val="00613389"/>
    <w:rsid w:val="0061458C"/>
    <w:rsid w:val="00614F43"/>
    <w:rsid w:val="00616540"/>
    <w:rsid w:val="00616721"/>
    <w:rsid w:val="006174D2"/>
    <w:rsid w:val="006212AD"/>
    <w:rsid w:val="006246C0"/>
    <w:rsid w:val="0062521D"/>
    <w:rsid w:val="00626EAF"/>
    <w:rsid w:val="0062799E"/>
    <w:rsid w:val="0063480C"/>
    <w:rsid w:val="006409FE"/>
    <w:rsid w:val="006421BD"/>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02"/>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3CEF"/>
    <w:rsid w:val="006C4ED6"/>
    <w:rsid w:val="006C6169"/>
    <w:rsid w:val="006D17A9"/>
    <w:rsid w:val="006D1C52"/>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AED"/>
    <w:rsid w:val="00763D60"/>
    <w:rsid w:val="0076460E"/>
    <w:rsid w:val="007647D6"/>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5718"/>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6D9"/>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0DC"/>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0714"/>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66F"/>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0919"/>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1D92"/>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1A04"/>
    <w:rsid w:val="009D7766"/>
    <w:rsid w:val="009E132B"/>
    <w:rsid w:val="009E1D19"/>
    <w:rsid w:val="009E217D"/>
    <w:rsid w:val="009F2CD0"/>
    <w:rsid w:val="009F3167"/>
    <w:rsid w:val="009F685F"/>
    <w:rsid w:val="009F6D23"/>
    <w:rsid w:val="00A04BC9"/>
    <w:rsid w:val="00A052AB"/>
    <w:rsid w:val="00A055E6"/>
    <w:rsid w:val="00A059B7"/>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14D6"/>
    <w:rsid w:val="00A31B8E"/>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97BCE"/>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9F6"/>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2CAF"/>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7B6"/>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C0C"/>
    <w:rsid w:val="00BF05EC"/>
    <w:rsid w:val="00BF08C7"/>
    <w:rsid w:val="00BF16D4"/>
    <w:rsid w:val="00BF4CF3"/>
    <w:rsid w:val="00BF5EA6"/>
    <w:rsid w:val="00BF5F95"/>
    <w:rsid w:val="00BF7946"/>
    <w:rsid w:val="00C01321"/>
    <w:rsid w:val="00C02E1E"/>
    <w:rsid w:val="00C03744"/>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351F8"/>
    <w:rsid w:val="00C37BD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1687"/>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972"/>
    <w:rsid w:val="00DE7EFC"/>
    <w:rsid w:val="00DF1366"/>
    <w:rsid w:val="00DF2EA9"/>
    <w:rsid w:val="00DF444F"/>
    <w:rsid w:val="00DF4B09"/>
    <w:rsid w:val="00DF7D4F"/>
    <w:rsid w:val="00E01618"/>
    <w:rsid w:val="00E02AD2"/>
    <w:rsid w:val="00E03E4C"/>
    <w:rsid w:val="00E04B8F"/>
    <w:rsid w:val="00E10CE7"/>
    <w:rsid w:val="00E157F6"/>
    <w:rsid w:val="00E16874"/>
    <w:rsid w:val="00E173C3"/>
    <w:rsid w:val="00E201AA"/>
    <w:rsid w:val="00E207A4"/>
    <w:rsid w:val="00E20878"/>
    <w:rsid w:val="00E21A5C"/>
    <w:rsid w:val="00E21C1A"/>
    <w:rsid w:val="00E2252D"/>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0B3E0BFE"/>
    <w:rsid w:val="29424A3C"/>
    <w:rsid w:val="566CCB9C"/>
    <w:rsid w:val="6977C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customStyle="1" w:styleId="paragraph">
    <w:name w:val="paragraph"/>
    <w:basedOn w:val="Normal"/>
    <w:rsid w:val="0089066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9066F"/>
    <w:rPr>
      <w:rFonts w:ascii="Calibri" w:eastAsia="Calibri" w:hAnsi="Calibri"/>
      <w:color w:val="000000"/>
      <w:sz w:val="24"/>
      <w:szCs w:val="22"/>
    </w:rPr>
  </w:style>
  <w:style w:type="paragraph" w:styleId="NoSpacing">
    <w:name w:val="No Spacing"/>
    <w:uiPriority w:val="1"/>
    <w:qFormat/>
    <w:rsid w:val="0089066F"/>
    <w:rPr>
      <w:rFonts w:ascii="Calibri" w:eastAsia="Calibri" w:hAnsi="Calibri"/>
      <w:color w:val="000000"/>
      <w:sz w:val="24"/>
      <w:szCs w:val="22"/>
    </w:rPr>
  </w:style>
  <w:style w:type="paragraph" w:customStyle="1" w:styleId="Default">
    <w:name w:val="Default"/>
    <w:rsid w:val="0089066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351F8"/>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15344"/>
    <w:rsid w:val="001561B4"/>
    <w:rsid w:val="0019205C"/>
    <w:rsid w:val="001C2421"/>
    <w:rsid w:val="003C6F9C"/>
    <w:rsid w:val="00414F94"/>
    <w:rsid w:val="00481F08"/>
    <w:rsid w:val="005C3C8F"/>
    <w:rsid w:val="0063685B"/>
    <w:rsid w:val="006849B7"/>
    <w:rsid w:val="007931D5"/>
    <w:rsid w:val="007C7613"/>
    <w:rsid w:val="007F66D9"/>
    <w:rsid w:val="0082379D"/>
    <w:rsid w:val="0083056E"/>
    <w:rsid w:val="0083493E"/>
    <w:rsid w:val="00875004"/>
    <w:rsid w:val="008C16A4"/>
    <w:rsid w:val="008E0919"/>
    <w:rsid w:val="009923AE"/>
    <w:rsid w:val="00A97BCE"/>
    <w:rsid w:val="00B36C21"/>
    <w:rsid w:val="00B707B6"/>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22FWFJKSHNY4-1303525960-1610</_dlc_DocId>
    <_dlc_DocIdUrl xmlns="f9d56f65-ef43-4e59-b084-d4bf4ff12e34">
      <Url>https://csiroau.sharepoint.com/sites/TalentAcquisitionTeam856/_layouts/15/DocIdRedir.aspx?ID=22FWFJKSHNY4-1303525960-1610</Url>
      <Description>22FWFJKSHNY4-1303525960-1610</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Props1.xml><?xml version="1.0" encoding="utf-8"?>
<ds:datastoreItem xmlns:ds="http://schemas.openxmlformats.org/officeDocument/2006/customXml" ds:itemID="{D0B1B2F4-160C-4573-B651-F6EF3274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86</TotalTime>
  <Pages>7</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(Organisational Development, Clayton)</cp:lastModifiedBy>
  <cp:revision>27</cp:revision>
  <cp:lastPrinted>2012-02-02T00:02:00Z</cp:lastPrinted>
  <dcterms:created xsi:type="dcterms:W3CDTF">2025-07-15T07:37:00Z</dcterms:created>
  <dcterms:modified xsi:type="dcterms:W3CDTF">2025-09-03T01:26:00Z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6d44aab2-55ef-40e3-a9be-a8546c951a22</vt:lpwstr>
  </property>
  <property fmtid="{D5CDD505-2E9C-101B-9397-08002B2CF9AE}" pid="4" name="MediaServiceImageTags">
    <vt:lpwstr/>
  </property>
  <property fmtid="{D5CDD505-2E9C-101B-9397-08002B2CF9AE}" pid="5" name="ClassificationContentMarkingHeaderShapeIds">
    <vt:lpwstr>3f8f2d1e,5b9d127f,383f8f5d</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6a807ae1,1c789061,3aaf7d74</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2025-09-03T01:05:38Z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b1fcfbbd-b11b-4629-a577-7c3c2cf6b891</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